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5B" w:rsidRDefault="00BA015B">
      <w:pPr>
        <w:spacing w:line="360" w:lineRule="auto"/>
        <w:jc w:val="center"/>
      </w:pPr>
    </w:p>
    <w:p w:rsidR="00BA015B" w:rsidRDefault="00BA015B">
      <w:pPr>
        <w:spacing w:line="360" w:lineRule="auto"/>
        <w:jc w:val="center"/>
      </w:pPr>
      <w:r>
        <w:rPr>
          <w:rFonts w:ascii="Times New Roman" w:hAnsi="Times New Roman"/>
          <w:b/>
          <w:bCs/>
          <w:sz w:val="28"/>
          <w:szCs w:val="28"/>
        </w:rPr>
        <w:t xml:space="preserve">Regulamin rekrutacji do Internatu im. T. Kościuszki </w:t>
      </w:r>
      <w:r>
        <w:rPr>
          <w:rFonts w:ascii="Times New Roman" w:hAnsi="Times New Roman"/>
          <w:b/>
          <w:bCs/>
          <w:sz w:val="28"/>
          <w:szCs w:val="28"/>
        </w:rPr>
        <w:br/>
        <w:t>przy I Liceum Ogólnokształcącym z Oddziałami Dwujęzycznymi im. J. Długosza w Nowym Sączu</w:t>
      </w:r>
    </w:p>
    <w:p w:rsidR="00BA015B" w:rsidRDefault="00BA015B">
      <w:pPr>
        <w:spacing w:line="360" w:lineRule="auto"/>
        <w:jc w:val="center"/>
        <w:rPr>
          <w:rFonts w:ascii="Times New Roman" w:hAnsi="Times New Roman"/>
          <w:b/>
          <w:bCs/>
          <w:sz w:val="28"/>
          <w:szCs w:val="28"/>
        </w:rPr>
      </w:pPr>
    </w:p>
    <w:p w:rsidR="00BA015B" w:rsidRDefault="00BA015B">
      <w:pPr>
        <w:spacing w:line="360" w:lineRule="auto"/>
        <w:jc w:val="center"/>
        <w:rPr>
          <w:rFonts w:ascii="Times New Roman" w:hAnsi="Times New Roman"/>
          <w:b/>
          <w:bCs/>
          <w:sz w:val="28"/>
          <w:szCs w:val="28"/>
        </w:rPr>
      </w:pPr>
    </w:p>
    <w:p w:rsidR="00BA015B" w:rsidRDefault="00BA015B">
      <w:pPr>
        <w:spacing w:line="360" w:lineRule="auto"/>
      </w:pPr>
      <w:r>
        <w:rPr>
          <w:rFonts w:ascii="Times New Roman" w:hAnsi="Times New Roman"/>
          <w:b/>
          <w:bCs/>
        </w:rPr>
        <w:t>I. Informacje ogólne.</w:t>
      </w:r>
    </w:p>
    <w:p w:rsidR="00BA015B" w:rsidRDefault="00BA015B">
      <w:pPr>
        <w:spacing w:line="360" w:lineRule="auto"/>
        <w:rPr>
          <w:rFonts w:ascii="Times New Roman" w:hAnsi="Times New Roman"/>
          <w:b/>
          <w:bCs/>
        </w:rPr>
      </w:pPr>
    </w:p>
    <w:p w:rsidR="00BA015B" w:rsidRDefault="00BA015B">
      <w:pPr>
        <w:numPr>
          <w:ilvl w:val="0"/>
          <w:numId w:val="1"/>
        </w:numPr>
        <w:spacing w:line="360" w:lineRule="auto"/>
        <w:jc w:val="both"/>
        <w:rPr>
          <w:rFonts w:ascii="Times New Roman" w:hAnsi="Times New Roman"/>
        </w:rPr>
      </w:pPr>
      <w:r>
        <w:rPr>
          <w:rFonts w:ascii="Times New Roman" w:hAnsi="Times New Roman"/>
        </w:rPr>
        <w:t>O przyjęcie do Internatu mogą ubiegać się uczniowie mieszkający w miejscowości, z której codzienny dojazd do szkoły jest utrudniony ze względu na dużą odległość od miejsca zamieszkania, brak (lub mała liczba) połączeń komunikacji publicznej, bądź też dojazd jest utrudniony ze względu na konieczność przesiadki.</w:t>
      </w:r>
    </w:p>
    <w:p w:rsidR="00BA015B" w:rsidRDefault="00BA015B">
      <w:pPr>
        <w:numPr>
          <w:ilvl w:val="0"/>
          <w:numId w:val="1"/>
        </w:numPr>
        <w:spacing w:line="360" w:lineRule="auto"/>
        <w:jc w:val="both"/>
        <w:rPr>
          <w:rFonts w:ascii="Times New Roman" w:hAnsi="Times New Roman"/>
        </w:rPr>
      </w:pPr>
      <w:r>
        <w:rPr>
          <w:rFonts w:ascii="Times New Roman" w:hAnsi="Times New Roman"/>
        </w:rPr>
        <w:t>Kandydatów do Internatu przyjmuje się po przeprowadzeniu postępowania rekrutacyjnego.</w:t>
      </w:r>
    </w:p>
    <w:p w:rsidR="00BA015B" w:rsidRDefault="00BA015B">
      <w:pPr>
        <w:numPr>
          <w:ilvl w:val="0"/>
          <w:numId w:val="1"/>
        </w:numPr>
        <w:spacing w:line="360" w:lineRule="auto"/>
        <w:jc w:val="both"/>
      </w:pPr>
      <w:r>
        <w:rPr>
          <w:rFonts w:ascii="Times New Roman" w:hAnsi="Times New Roman"/>
        </w:rPr>
        <w:t xml:space="preserve">Postępowanie rekrutacyjne przeprowadza Komisja Rekrutacyjna, która jest powoływana przez Dyrektora I Liceum Ogólnokształcącego z Oddziałami Dwujęzycznymi </w:t>
      </w:r>
      <w:r>
        <w:rPr>
          <w:rFonts w:ascii="Times New Roman" w:hAnsi="Times New Roman"/>
        </w:rPr>
        <w:br/>
        <w:t>im. J. Długosza w Nowym Sączu w każdym roku szkolnym.</w:t>
      </w:r>
    </w:p>
    <w:p w:rsidR="00BA015B" w:rsidRDefault="00BA015B">
      <w:pPr>
        <w:numPr>
          <w:ilvl w:val="0"/>
          <w:numId w:val="1"/>
        </w:numPr>
        <w:spacing w:line="360" w:lineRule="auto"/>
        <w:jc w:val="both"/>
      </w:pPr>
      <w:r>
        <w:rPr>
          <w:rFonts w:ascii="Times New Roman" w:hAnsi="Times New Roman"/>
        </w:rPr>
        <w:t xml:space="preserve">W skład Komisji Rekrutacyjnej wchodzą: kierownik Internatu jako przewodniczący </w:t>
      </w:r>
      <w:r>
        <w:rPr>
          <w:rFonts w:ascii="Times New Roman" w:hAnsi="Times New Roman"/>
        </w:rPr>
        <w:br/>
        <w:t>oraz 3 nauczycieli-wychowawców Internatu.</w:t>
      </w:r>
    </w:p>
    <w:p w:rsidR="00BA015B" w:rsidRDefault="00BA015B">
      <w:pPr>
        <w:numPr>
          <w:ilvl w:val="0"/>
          <w:numId w:val="1"/>
        </w:numPr>
        <w:spacing w:line="360" w:lineRule="auto"/>
        <w:jc w:val="both"/>
        <w:rPr>
          <w:rFonts w:ascii="Times New Roman" w:hAnsi="Times New Roman"/>
        </w:rPr>
      </w:pPr>
      <w:r>
        <w:rPr>
          <w:rFonts w:ascii="Times New Roman" w:hAnsi="Times New Roman"/>
        </w:rPr>
        <w:t>Do zadań Komisji rekrutacyjnej należy:</w:t>
      </w:r>
    </w:p>
    <w:p w:rsidR="00BA015B" w:rsidRDefault="00BA015B">
      <w:pPr>
        <w:spacing w:line="360" w:lineRule="auto"/>
        <w:ind w:left="709"/>
        <w:jc w:val="both"/>
        <w:rPr>
          <w:rFonts w:ascii="Times New Roman" w:hAnsi="Times New Roman"/>
        </w:rPr>
      </w:pPr>
      <w:r>
        <w:rPr>
          <w:rFonts w:ascii="Times New Roman" w:hAnsi="Times New Roman"/>
        </w:rPr>
        <w:t>- podanie do publicznej wiadomości informacji o warunkach rekrutacji</w:t>
      </w:r>
    </w:p>
    <w:p w:rsidR="00BA015B" w:rsidRDefault="00BA015B">
      <w:pPr>
        <w:spacing w:line="360" w:lineRule="auto"/>
        <w:ind w:left="709"/>
        <w:jc w:val="both"/>
        <w:rPr>
          <w:rFonts w:ascii="Times New Roman" w:hAnsi="Times New Roman"/>
        </w:rPr>
      </w:pPr>
      <w:r>
        <w:rPr>
          <w:rFonts w:ascii="Times New Roman" w:hAnsi="Times New Roman"/>
        </w:rPr>
        <w:t>- analiza zebranej dokumentacji</w:t>
      </w:r>
    </w:p>
    <w:p w:rsidR="00BA015B" w:rsidRDefault="00BA015B">
      <w:pPr>
        <w:spacing w:line="360" w:lineRule="auto"/>
        <w:ind w:left="709"/>
        <w:jc w:val="both"/>
        <w:rPr>
          <w:rFonts w:ascii="Times New Roman" w:hAnsi="Times New Roman"/>
        </w:rPr>
      </w:pPr>
      <w:r>
        <w:rPr>
          <w:rFonts w:ascii="Times New Roman" w:hAnsi="Times New Roman"/>
        </w:rPr>
        <w:t>- ustalenie wyników postępowania rekrutacyjnego</w:t>
      </w:r>
    </w:p>
    <w:p w:rsidR="00BA015B" w:rsidRDefault="00BA015B">
      <w:pPr>
        <w:spacing w:line="360" w:lineRule="auto"/>
        <w:ind w:left="709"/>
        <w:jc w:val="both"/>
        <w:rPr>
          <w:rFonts w:ascii="Times New Roman" w:hAnsi="Times New Roman"/>
        </w:rPr>
      </w:pPr>
      <w:r>
        <w:rPr>
          <w:rFonts w:ascii="Times New Roman" w:hAnsi="Times New Roman"/>
        </w:rPr>
        <w:t>- podanie do publicznej wiadomości listy kandydatów przyjętych i nieprzyjętych</w:t>
      </w:r>
    </w:p>
    <w:p w:rsidR="00BA015B" w:rsidRDefault="00BA015B">
      <w:pPr>
        <w:spacing w:line="360" w:lineRule="auto"/>
        <w:ind w:left="709"/>
        <w:jc w:val="both"/>
        <w:rPr>
          <w:rFonts w:ascii="Times New Roman" w:hAnsi="Times New Roman"/>
        </w:rPr>
      </w:pPr>
      <w:r>
        <w:rPr>
          <w:rFonts w:ascii="Times New Roman" w:hAnsi="Times New Roman"/>
        </w:rPr>
        <w:t>- sporządzenie protokołu postępowania rekrutacyjnego</w:t>
      </w:r>
    </w:p>
    <w:p w:rsidR="00BA015B" w:rsidRDefault="00BA015B">
      <w:pPr>
        <w:numPr>
          <w:ilvl w:val="0"/>
          <w:numId w:val="1"/>
        </w:numPr>
        <w:spacing w:line="360" w:lineRule="auto"/>
        <w:jc w:val="both"/>
      </w:pPr>
      <w:r>
        <w:rPr>
          <w:rFonts w:ascii="Times New Roman" w:hAnsi="Times New Roman"/>
        </w:rPr>
        <w:t xml:space="preserve">Terminy postępowania rekrutacyjnego oraz składania dokumentów określa Dyrektor </w:t>
      </w:r>
      <w:r>
        <w:rPr>
          <w:rFonts w:ascii="Times New Roman" w:hAnsi="Times New Roman"/>
        </w:rPr>
        <w:br/>
        <w:t xml:space="preserve">I Liceum Ogólnokształcącego z Oddz. Dwujęzycznymi im. J. Długosza w Nowym Sączu </w:t>
      </w:r>
    </w:p>
    <w:p w:rsidR="00BA015B" w:rsidRDefault="00BA015B">
      <w:pPr>
        <w:numPr>
          <w:ilvl w:val="0"/>
          <w:numId w:val="1"/>
        </w:numPr>
        <w:spacing w:line="360" w:lineRule="auto"/>
        <w:jc w:val="both"/>
        <w:rPr>
          <w:rFonts w:ascii="Times New Roman" w:hAnsi="Times New Roman"/>
        </w:rPr>
      </w:pPr>
      <w:r>
        <w:rPr>
          <w:rFonts w:ascii="Times New Roman" w:hAnsi="Times New Roman"/>
        </w:rPr>
        <w:t>Miejsce w Internacie przyznaje się na dany rok szkolny.</w:t>
      </w:r>
    </w:p>
    <w:p w:rsidR="00BA015B" w:rsidRDefault="00BA015B">
      <w:pPr>
        <w:spacing w:line="360" w:lineRule="auto"/>
        <w:jc w:val="both"/>
        <w:rPr>
          <w:rFonts w:ascii="Times New Roman" w:hAnsi="Times New Roman"/>
        </w:rPr>
      </w:pPr>
    </w:p>
    <w:p w:rsidR="00BA015B" w:rsidRDefault="00BA015B">
      <w:pPr>
        <w:spacing w:line="360" w:lineRule="auto"/>
        <w:jc w:val="both"/>
      </w:pPr>
      <w:r>
        <w:rPr>
          <w:rFonts w:ascii="Times New Roman" w:hAnsi="Times New Roman"/>
          <w:b/>
          <w:bCs/>
        </w:rPr>
        <w:t>II. Tryb postępowania.</w:t>
      </w:r>
    </w:p>
    <w:p w:rsidR="00BA015B" w:rsidRDefault="00BA015B">
      <w:pPr>
        <w:spacing w:line="360" w:lineRule="auto"/>
        <w:jc w:val="both"/>
        <w:rPr>
          <w:rFonts w:ascii="Times New Roman" w:hAnsi="Times New Roman"/>
          <w:b/>
          <w:bCs/>
        </w:rPr>
      </w:pPr>
    </w:p>
    <w:p w:rsidR="00BA015B" w:rsidRDefault="00BA015B">
      <w:pPr>
        <w:numPr>
          <w:ilvl w:val="0"/>
          <w:numId w:val="2"/>
        </w:numPr>
        <w:spacing w:line="360" w:lineRule="auto"/>
        <w:jc w:val="both"/>
        <w:rPr>
          <w:rFonts w:ascii="Times New Roman" w:hAnsi="Times New Roman"/>
        </w:rPr>
      </w:pPr>
      <w:r>
        <w:rPr>
          <w:rFonts w:ascii="Times New Roman" w:hAnsi="Times New Roman"/>
        </w:rPr>
        <w:t xml:space="preserve">Rekrutacja młodzieży do Internatu rozpoczyna się zgodnie z harmonogramem rekrutacji </w:t>
      </w:r>
      <w:r>
        <w:rPr>
          <w:rFonts w:ascii="Times New Roman" w:hAnsi="Times New Roman"/>
        </w:rPr>
        <w:br/>
        <w:t>na dany rok szkolny.</w:t>
      </w:r>
    </w:p>
    <w:p w:rsidR="00BA015B" w:rsidRDefault="00BA015B">
      <w:pPr>
        <w:numPr>
          <w:ilvl w:val="0"/>
          <w:numId w:val="2"/>
        </w:numPr>
        <w:spacing w:line="360" w:lineRule="auto"/>
        <w:jc w:val="both"/>
        <w:rPr>
          <w:rFonts w:ascii="Times New Roman" w:hAnsi="Times New Roman"/>
        </w:rPr>
      </w:pPr>
      <w:r>
        <w:rPr>
          <w:rFonts w:ascii="Times New Roman" w:hAnsi="Times New Roman"/>
        </w:rPr>
        <w:t>Postępowanie rekrutacyjne prowadzone jest na wniosek rodzica kandydata.</w:t>
      </w:r>
    </w:p>
    <w:p w:rsidR="00BA015B" w:rsidRDefault="00BA015B">
      <w:pPr>
        <w:numPr>
          <w:ilvl w:val="0"/>
          <w:numId w:val="2"/>
        </w:numPr>
        <w:spacing w:line="360" w:lineRule="auto"/>
        <w:jc w:val="both"/>
      </w:pPr>
      <w:r>
        <w:rPr>
          <w:rFonts w:ascii="Times New Roman" w:hAnsi="Times New Roman"/>
        </w:rPr>
        <w:t xml:space="preserve">Wnioski należy składać w Internacie lub w sekretariacie szkoły zgodnie z obowiązującym </w:t>
      </w:r>
      <w:r>
        <w:rPr>
          <w:rFonts w:ascii="Times New Roman" w:hAnsi="Times New Roman"/>
        </w:rPr>
        <w:br/>
        <w:t xml:space="preserve">w placówce wzorem wraz z załącznikami (druki podań/deklaracji oraz załączników dostępne na stronie </w:t>
      </w:r>
      <w:hyperlink r:id="rId5">
        <w:r>
          <w:rPr>
            <w:rStyle w:val="czeinternetowe"/>
            <w:rFonts w:ascii="Times New Roman" w:hAnsi="Times New Roman"/>
          </w:rPr>
          <w:t>www.dlugosz.edu.pl</w:t>
        </w:r>
      </w:hyperlink>
      <w:r>
        <w:rPr>
          <w:rFonts w:ascii="Times New Roman" w:hAnsi="Times New Roman"/>
        </w:rPr>
        <w:t xml:space="preserve"> zakładka Internat).</w:t>
      </w:r>
    </w:p>
    <w:p w:rsidR="00BA015B" w:rsidRDefault="00BA015B">
      <w:pPr>
        <w:numPr>
          <w:ilvl w:val="0"/>
          <w:numId w:val="2"/>
        </w:numPr>
        <w:spacing w:line="360" w:lineRule="auto"/>
        <w:jc w:val="both"/>
      </w:pPr>
      <w:r>
        <w:rPr>
          <w:rFonts w:ascii="Times New Roman" w:hAnsi="Times New Roman"/>
        </w:rPr>
        <w:t>Podstawą przyjęcia kandydata, który po raz pierwszy stara się o zamieszkanie w Internacie jest złożenie podania o przyjęcie do internatu zgodnie z harmonogramem rekrutacji na dany rok szkolny. W celu uzyskania dodatkowych punktów przy rekrutacji należy dostarczyć stosowne dokumenty (oświadczenia, kserokopie) potwierdzające spełnienie przez kandydata kryteriów branych pod uwagę w postępowaniu rekrutacyjnym.</w:t>
      </w:r>
    </w:p>
    <w:p w:rsidR="00BA015B" w:rsidRDefault="00BA015B">
      <w:pPr>
        <w:numPr>
          <w:ilvl w:val="0"/>
          <w:numId w:val="2"/>
        </w:numPr>
        <w:spacing w:line="360" w:lineRule="auto"/>
        <w:jc w:val="both"/>
      </w:pPr>
      <w:r>
        <w:rPr>
          <w:rFonts w:ascii="Times New Roman" w:hAnsi="Times New Roman"/>
        </w:rPr>
        <w:t xml:space="preserve">Podstawą przyjęcia do Internatu dla wychowanka kontynuującego pobyt w placówce </w:t>
      </w:r>
      <w:r>
        <w:rPr>
          <w:rFonts w:ascii="Times New Roman" w:hAnsi="Times New Roman"/>
        </w:rPr>
        <w:br/>
        <w:t>jest złożenie deklaracji o kontynuację pobytu.</w:t>
      </w:r>
    </w:p>
    <w:p w:rsidR="00BA015B" w:rsidRDefault="00BA015B">
      <w:pPr>
        <w:numPr>
          <w:ilvl w:val="0"/>
          <w:numId w:val="2"/>
        </w:numPr>
        <w:spacing w:line="360" w:lineRule="auto"/>
        <w:jc w:val="both"/>
        <w:rPr>
          <w:rFonts w:ascii="Times New Roman" w:hAnsi="Times New Roman"/>
        </w:rPr>
      </w:pPr>
      <w:r>
        <w:rPr>
          <w:rFonts w:ascii="Times New Roman" w:hAnsi="Times New Roman"/>
        </w:rPr>
        <w:t>Postępowanie rekrutacyjne jest prowadzone w stosunku do kandydata w oparciu o złożony komplet wymaganych dokumentów.</w:t>
      </w:r>
    </w:p>
    <w:p w:rsidR="00BA015B" w:rsidRDefault="00BA015B">
      <w:pPr>
        <w:numPr>
          <w:ilvl w:val="0"/>
          <w:numId w:val="2"/>
        </w:numPr>
        <w:spacing w:line="360" w:lineRule="auto"/>
        <w:jc w:val="both"/>
        <w:rPr>
          <w:rFonts w:ascii="Times New Roman" w:hAnsi="Times New Roman"/>
        </w:rPr>
      </w:pPr>
      <w:r>
        <w:rPr>
          <w:rFonts w:ascii="Times New Roman" w:hAnsi="Times New Roman"/>
        </w:rPr>
        <w:t>W przypadku braku wymaganej dokumentacji wnioski nie będą rozpatrywane.</w:t>
      </w:r>
    </w:p>
    <w:p w:rsidR="00BA015B" w:rsidRDefault="00BA015B">
      <w:pPr>
        <w:spacing w:line="360" w:lineRule="auto"/>
        <w:jc w:val="both"/>
        <w:rPr>
          <w:rFonts w:ascii="Times New Roman" w:hAnsi="Times New Roman"/>
        </w:rPr>
      </w:pPr>
    </w:p>
    <w:p w:rsidR="00BA015B" w:rsidRDefault="00BA015B">
      <w:pPr>
        <w:spacing w:line="360" w:lineRule="auto"/>
        <w:jc w:val="both"/>
      </w:pPr>
      <w:r>
        <w:rPr>
          <w:rFonts w:ascii="Times New Roman" w:hAnsi="Times New Roman"/>
          <w:b/>
          <w:bCs/>
        </w:rPr>
        <w:t>III. Kryteria przyjmowania wychowanków do Internatu</w:t>
      </w:r>
    </w:p>
    <w:p w:rsidR="00BA015B" w:rsidRDefault="00BA015B">
      <w:pPr>
        <w:spacing w:line="360" w:lineRule="auto"/>
        <w:jc w:val="both"/>
        <w:rPr>
          <w:rFonts w:ascii="Times New Roman" w:hAnsi="Times New Roman"/>
          <w:b/>
          <w:bCs/>
        </w:rPr>
      </w:pPr>
    </w:p>
    <w:p w:rsidR="00BA015B" w:rsidRDefault="00BA015B">
      <w:pPr>
        <w:numPr>
          <w:ilvl w:val="0"/>
          <w:numId w:val="4"/>
        </w:numPr>
        <w:spacing w:line="360" w:lineRule="auto"/>
        <w:jc w:val="both"/>
      </w:pPr>
      <w:r>
        <w:rPr>
          <w:rFonts w:ascii="Times New Roman" w:hAnsi="Times New Roman"/>
        </w:rPr>
        <w:t>Do Internatu w pierwszej kolejności przyjmowani są uczniowie I Liceum Ogólnokształcącego z Oddziałami Dwujęzycznymi im. J. Długosza w Nowym Sączu.</w:t>
      </w:r>
    </w:p>
    <w:p w:rsidR="00BA015B" w:rsidRDefault="00BA015B">
      <w:pPr>
        <w:numPr>
          <w:ilvl w:val="0"/>
          <w:numId w:val="4"/>
        </w:numPr>
        <w:spacing w:line="360" w:lineRule="auto"/>
        <w:jc w:val="both"/>
      </w:pPr>
      <w:r>
        <w:rPr>
          <w:rFonts w:ascii="Times New Roman" w:hAnsi="Times New Roman"/>
        </w:rPr>
        <w:t>W drugiej kolejności przyjmowani są uczniowie innych szkół, którzy w ubiegłym roku szkolnym mieszkali w Internacie i złożyli deklarację  kontynuowania pobytu w placówce.</w:t>
      </w:r>
    </w:p>
    <w:p w:rsidR="00BA015B" w:rsidRDefault="00BA015B">
      <w:pPr>
        <w:numPr>
          <w:ilvl w:val="0"/>
          <w:numId w:val="4"/>
        </w:numPr>
        <w:spacing w:line="360" w:lineRule="auto"/>
        <w:jc w:val="both"/>
      </w:pPr>
      <w:r>
        <w:rPr>
          <w:rFonts w:ascii="Times New Roman" w:hAnsi="Times New Roman"/>
        </w:rPr>
        <w:t>Warunkiem przyjęcia uczniów ubiegających się ponownie o miejsce w Internacie jest uzyskanie pozytywnej opinii Rady Wychowawczej Internatu, która uwzględnia dotychczasowe zachowanie wychowanka, jego stosunek do obowiązków szkolnych oraz Regulaminu Internatu.</w:t>
      </w:r>
    </w:p>
    <w:p w:rsidR="00BA015B" w:rsidRDefault="00BA015B">
      <w:pPr>
        <w:numPr>
          <w:ilvl w:val="0"/>
          <w:numId w:val="4"/>
        </w:numPr>
        <w:spacing w:line="360" w:lineRule="auto"/>
        <w:jc w:val="both"/>
      </w:pPr>
      <w:r>
        <w:rPr>
          <w:rFonts w:ascii="Times New Roman" w:hAnsi="Times New Roman"/>
        </w:rPr>
        <w:t>W przypadku, gdy liczba wolnych miejsc w Internacie jest mniejsza od liczby kandydatów spełniających powyższe wymagania formalne, wówczas wobec kandydatów z innych szkół stosuje się obowiązujące w placówce  kryteria rekrutacyjne (Tabela I).</w:t>
      </w:r>
    </w:p>
    <w:p w:rsidR="00BA015B" w:rsidRDefault="00BA015B">
      <w:pPr>
        <w:numPr>
          <w:ilvl w:val="0"/>
          <w:numId w:val="1"/>
        </w:numPr>
        <w:spacing w:line="360" w:lineRule="auto"/>
        <w:jc w:val="both"/>
      </w:pPr>
      <w:r>
        <w:rPr>
          <w:rFonts w:ascii="Times New Roman" w:hAnsi="Times New Roman"/>
        </w:rPr>
        <w:t>Wychowankowie, którzy w trakcie poprzedniego roku szkolnego dobrowolnie zrezygnowali z zamieszkania w Internacie lub zostali z niego karnie usunięci, podlegają pełnej procedurze rekrutacyjnej zgodnie z obowiązującymi kryteriami rekrutacyjnymi (Tabela I)</w:t>
      </w:r>
    </w:p>
    <w:p w:rsidR="00BA015B" w:rsidRDefault="00BA015B">
      <w:pPr>
        <w:numPr>
          <w:ilvl w:val="0"/>
          <w:numId w:val="1"/>
        </w:numPr>
        <w:spacing w:line="360" w:lineRule="auto"/>
        <w:jc w:val="both"/>
      </w:pPr>
      <w:r>
        <w:rPr>
          <w:rFonts w:ascii="Times New Roman" w:hAnsi="Times New Roman"/>
        </w:rPr>
        <w:t>W dalszej kolejności, w przypadku wolnych miejsc do Internatu przyjmowani są uczniowie innych szkół ponadpodstawowych oraz ponadgimnazjalnych, wobec których stosuje się kryteria zawarte w T</w:t>
      </w:r>
      <w:bookmarkStart w:id="0" w:name="__UnoMark__159_271865859"/>
      <w:bookmarkEnd w:id="0"/>
      <w:r>
        <w:rPr>
          <w:rFonts w:ascii="Times New Roman" w:hAnsi="Times New Roman"/>
        </w:rPr>
        <w:t>abeli I.</w:t>
      </w:r>
    </w:p>
    <w:p w:rsidR="00BA015B" w:rsidRDefault="00BA015B">
      <w:pPr>
        <w:spacing w:line="360" w:lineRule="auto"/>
        <w:jc w:val="both"/>
        <w:rPr>
          <w:rFonts w:ascii="Times New Roman" w:hAnsi="Times New Roman"/>
        </w:rPr>
      </w:pPr>
    </w:p>
    <w:p w:rsidR="00BA015B" w:rsidRDefault="00BA015B">
      <w:pPr>
        <w:spacing w:line="360" w:lineRule="auto"/>
        <w:jc w:val="both"/>
        <w:rPr>
          <w:rFonts w:ascii="Times New Roman" w:hAnsi="Times New Roman"/>
        </w:rPr>
      </w:pPr>
    </w:p>
    <w:p w:rsidR="00BA015B" w:rsidRDefault="00BA015B">
      <w:pPr>
        <w:spacing w:line="360" w:lineRule="auto"/>
        <w:jc w:val="both"/>
        <w:rPr>
          <w:rFonts w:ascii="Times New Roman" w:hAnsi="Times New Roman"/>
        </w:rPr>
      </w:pPr>
    </w:p>
    <w:p w:rsidR="00BA015B" w:rsidRDefault="00BA015B">
      <w:pPr>
        <w:spacing w:line="360" w:lineRule="auto"/>
        <w:jc w:val="both"/>
      </w:pPr>
      <w:r>
        <w:rPr>
          <w:rFonts w:ascii="Times New Roman" w:hAnsi="Times New Roman"/>
        </w:rPr>
        <w:t xml:space="preserve">Tabela I  </w:t>
      </w:r>
      <w:r>
        <w:rPr>
          <w:rFonts w:ascii="Times New Roman" w:hAnsi="Times New Roman"/>
          <w:b/>
          <w:bCs/>
        </w:rPr>
        <w:t>Kryteria rekrutacyjne</w:t>
      </w:r>
    </w:p>
    <w:tbl>
      <w:tblPr>
        <w:tblW w:w="9645" w:type="dxa"/>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0A0"/>
      </w:tblPr>
      <w:tblGrid>
        <w:gridCol w:w="6686"/>
        <w:gridCol w:w="2959"/>
      </w:tblGrid>
      <w:tr w:rsidR="00BA015B">
        <w:tc>
          <w:tcPr>
            <w:tcW w:w="6685" w:type="dxa"/>
            <w:shd w:val="clear" w:color="auto" w:fill="FFFFFF"/>
            <w:tcMar>
              <w:left w:w="30" w:type="dxa"/>
            </w:tcMar>
          </w:tcPr>
          <w:p w:rsidR="00BA015B" w:rsidRDefault="00BA015B">
            <w:pPr>
              <w:pStyle w:val="Zawartotabeli"/>
              <w:jc w:val="center"/>
              <w:rPr>
                <w:shd w:val="clear" w:color="auto" w:fill="FFFFFF"/>
              </w:rPr>
            </w:pPr>
          </w:p>
          <w:p w:rsidR="00BA015B" w:rsidRDefault="00BA015B">
            <w:pPr>
              <w:pStyle w:val="Zawartotabeli"/>
              <w:jc w:val="center"/>
              <w:rPr>
                <w:rFonts w:ascii="Times New Roman" w:hAnsi="Times New Roman"/>
                <w:b/>
                <w:bCs/>
                <w:shd w:val="clear" w:color="auto" w:fill="FFFFFF"/>
              </w:rPr>
            </w:pPr>
            <w:r>
              <w:rPr>
                <w:rFonts w:ascii="Times New Roman" w:hAnsi="Times New Roman"/>
                <w:b/>
                <w:bCs/>
                <w:shd w:val="clear" w:color="auto" w:fill="FFFFFF"/>
              </w:rPr>
              <w:t>Kryteria ustawowe</w:t>
            </w:r>
          </w:p>
          <w:p w:rsidR="00BA015B" w:rsidRDefault="00BA015B">
            <w:pPr>
              <w:pStyle w:val="Zawartotabeli"/>
              <w:jc w:val="center"/>
              <w:rPr>
                <w:rFonts w:ascii="Times New Roman" w:hAnsi="Times New Roman"/>
                <w:b/>
                <w:bCs/>
              </w:rPr>
            </w:pP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rPr>
                <w:shd w:val="clear" w:color="auto" w:fill="FFFFFF"/>
              </w:rPr>
            </w:pPr>
          </w:p>
          <w:p w:rsidR="00BA015B" w:rsidRDefault="00BA015B">
            <w:pPr>
              <w:pStyle w:val="Zawartotabeli"/>
              <w:jc w:val="center"/>
              <w:rPr>
                <w:rFonts w:ascii="Times New Roman" w:hAnsi="Times New Roman"/>
                <w:b/>
                <w:bCs/>
                <w:shd w:val="clear" w:color="auto" w:fill="FFFFFF"/>
              </w:rPr>
            </w:pPr>
            <w:r>
              <w:rPr>
                <w:rFonts w:ascii="Times New Roman" w:hAnsi="Times New Roman"/>
                <w:b/>
                <w:bCs/>
                <w:shd w:val="clear" w:color="auto" w:fill="FFFFFF"/>
              </w:rPr>
              <w:t xml:space="preserve">Wartość kryterium </w:t>
            </w:r>
            <w:r>
              <w:rPr>
                <w:rFonts w:ascii="Times New Roman" w:hAnsi="Times New Roman"/>
                <w:b/>
                <w:bCs/>
                <w:shd w:val="clear" w:color="auto" w:fill="FFFFFF"/>
              </w:rPr>
              <w:br/>
              <w:t>w punktach</w:t>
            </w:r>
          </w:p>
        </w:tc>
      </w:tr>
      <w:tr w:rsidR="00BA015B">
        <w:tc>
          <w:tcPr>
            <w:tcW w:w="6685" w:type="dxa"/>
            <w:shd w:val="clear" w:color="auto" w:fill="FFFFFF"/>
            <w:tcMar>
              <w:left w:w="30" w:type="dxa"/>
            </w:tcMar>
          </w:tcPr>
          <w:p w:rsidR="00BA015B" w:rsidRDefault="00BA015B">
            <w:pPr>
              <w:pStyle w:val="Zawartotabeli"/>
              <w:jc w:val="both"/>
            </w:pPr>
            <w:r>
              <w:rPr>
                <w:rFonts w:ascii="Times New Roman" w:hAnsi="Times New Roman"/>
                <w:b/>
                <w:bCs/>
              </w:rPr>
              <w:t xml:space="preserve">Wielodzietność rodziny kandydata </w:t>
            </w:r>
            <w:r>
              <w:rPr>
                <w:rFonts w:ascii="Times New Roman" w:hAnsi="Times New Roman"/>
              </w:rPr>
              <w:t>- minimum troje dzieci</w:t>
            </w:r>
          </w:p>
          <w:p w:rsidR="00BA015B" w:rsidRDefault="00BA015B">
            <w:pPr>
              <w:pStyle w:val="Zawartotabeli"/>
              <w:jc w:val="both"/>
              <w:rPr>
                <w:rFonts w:ascii="Times New Roman" w:hAnsi="Times New Roman"/>
              </w:rPr>
            </w:pPr>
            <w:r>
              <w:rPr>
                <w:rFonts w:ascii="Times New Roman" w:hAnsi="Times New Roman"/>
              </w:rPr>
              <w:t>(oświadczenie rodzica - załącznik nr 1 do podania)</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tc>
      </w:tr>
      <w:tr w:rsidR="00BA015B">
        <w:tc>
          <w:tcPr>
            <w:tcW w:w="6685" w:type="dxa"/>
            <w:shd w:val="clear" w:color="auto" w:fill="FFFFFF"/>
            <w:tcMar>
              <w:left w:w="30" w:type="dxa"/>
            </w:tcMar>
          </w:tcPr>
          <w:p w:rsidR="00BA015B" w:rsidRDefault="00BA015B">
            <w:pPr>
              <w:pStyle w:val="Zawartotabeli"/>
              <w:jc w:val="both"/>
            </w:pPr>
            <w:r>
              <w:rPr>
                <w:rFonts w:ascii="Times New Roman" w:hAnsi="Times New Roman"/>
                <w:b/>
                <w:bCs/>
              </w:rPr>
              <w:t xml:space="preserve">Niepełnosprawność kandydata </w:t>
            </w:r>
            <w:r>
              <w:rPr>
                <w:rFonts w:ascii="Times New Roman" w:hAnsi="Times New Roman"/>
              </w:rPr>
              <w:t>(kserokopia orzeczenia o niepełnosprawności poświadczona podpisem rodzica)</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tc>
      </w:tr>
      <w:tr w:rsidR="00BA015B">
        <w:tc>
          <w:tcPr>
            <w:tcW w:w="6685" w:type="dxa"/>
            <w:shd w:val="clear" w:color="auto" w:fill="FFFFFF"/>
            <w:tcMar>
              <w:left w:w="30" w:type="dxa"/>
            </w:tcMar>
          </w:tcPr>
          <w:p w:rsidR="00BA015B" w:rsidRDefault="00BA015B">
            <w:pPr>
              <w:pStyle w:val="Zawartotabeli"/>
              <w:jc w:val="both"/>
            </w:pPr>
            <w:r>
              <w:rPr>
                <w:rFonts w:ascii="Times New Roman" w:hAnsi="Times New Roman"/>
                <w:b/>
                <w:bCs/>
              </w:rPr>
              <w:t>Niepełnosprawność jednego z rodziców kandydata</w:t>
            </w:r>
            <w:r>
              <w:rPr>
                <w:rFonts w:ascii="Times New Roman" w:hAnsi="Times New Roman"/>
              </w:rPr>
              <w:t xml:space="preserve"> (kserokopia orzeczenia o niepełnosprawności poświadczona podpisem rodzica)</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tc>
      </w:tr>
      <w:tr w:rsidR="00BA015B">
        <w:tc>
          <w:tcPr>
            <w:tcW w:w="6685" w:type="dxa"/>
            <w:shd w:val="clear" w:color="auto" w:fill="FFFFFF"/>
            <w:tcMar>
              <w:left w:w="30" w:type="dxa"/>
            </w:tcMar>
          </w:tcPr>
          <w:p w:rsidR="00BA015B" w:rsidRDefault="00BA015B">
            <w:pPr>
              <w:pStyle w:val="Zawartotabeli"/>
              <w:jc w:val="both"/>
            </w:pPr>
            <w:r>
              <w:rPr>
                <w:rFonts w:ascii="Times New Roman" w:hAnsi="Times New Roman"/>
                <w:b/>
                <w:bCs/>
              </w:rPr>
              <w:t>Niepełnosprawność obojga rodziców kandydata</w:t>
            </w:r>
            <w:r>
              <w:rPr>
                <w:rFonts w:ascii="Times New Roman" w:hAnsi="Times New Roman"/>
              </w:rPr>
              <w:t xml:space="preserve"> (kserokopia orzeczenia o niepełnosprawności poświadczona podpisem rodzica)</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tc>
      </w:tr>
      <w:tr w:rsidR="00BA015B">
        <w:tc>
          <w:tcPr>
            <w:tcW w:w="6685" w:type="dxa"/>
            <w:shd w:val="clear" w:color="auto" w:fill="FFFFFF"/>
            <w:tcMar>
              <w:left w:w="30" w:type="dxa"/>
            </w:tcMar>
          </w:tcPr>
          <w:p w:rsidR="00BA015B" w:rsidRDefault="00BA015B">
            <w:pPr>
              <w:pStyle w:val="Zawartotabeli"/>
              <w:jc w:val="both"/>
            </w:pPr>
            <w:r>
              <w:rPr>
                <w:rFonts w:ascii="Times New Roman" w:hAnsi="Times New Roman"/>
                <w:b/>
                <w:bCs/>
              </w:rPr>
              <w:t xml:space="preserve">Niepełnosprawność rodzeństwa kandydata </w:t>
            </w:r>
            <w:r>
              <w:rPr>
                <w:rFonts w:ascii="Times New Roman" w:hAnsi="Times New Roman"/>
              </w:rPr>
              <w:t>(kserokopia orzeczenia o niepełnosprawności poświadczona podpisem rodzica)</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tc>
      </w:tr>
      <w:tr w:rsidR="00BA015B">
        <w:tc>
          <w:tcPr>
            <w:tcW w:w="6685" w:type="dxa"/>
            <w:shd w:val="clear" w:color="auto" w:fill="FFFFFF"/>
            <w:tcMar>
              <w:left w:w="30" w:type="dxa"/>
            </w:tcMar>
          </w:tcPr>
          <w:p w:rsidR="00BA015B" w:rsidRDefault="00BA015B">
            <w:pPr>
              <w:pStyle w:val="Zawartotabeli"/>
              <w:jc w:val="both"/>
            </w:pPr>
            <w:r>
              <w:rPr>
                <w:rFonts w:ascii="Times New Roman" w:hAnsi="Times New Roman"/>
                <w:b/>
                <w:bCs/>
              </w:rPr>
              <w:t>Samotne wychowywanie kandydata w rodzinie</w:t>
            </w:r>
            <w:r>
              <w:rPr>
                <w:rFonts w:ascii="Times New Roman" w:hAnsi="Times New Roman"/>
              </w:rPr>
              <w:t xml:space="preserve"> (oświadczenie rodzica – załącznik nr 1 do podania)</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tc>
      </w:tr>
      <w:tr w:rsidR="00BA015B">
        <w:tc>
          <w:tcPr>
            <w:tcW w:w="6685" w:type="dxa"/>
            <w:shd w:val="clear" w:color="auto" w:fill="FFFFFF"/>
            <w:tcMar>
              <w:left w:w="30" w:type="dxa"/>
            </w:tcMar>
          </w:tcPr>
          <w:p w:rsidR="00BA015B" w:rsidRDefault="00BA015B">
            <w:pPr>
              <w:pStyle w:val="Zawartotabeli"/>
              <w:jc w:val="both"/>
            </w:pPr>
            <w:r>
              <w:rPr>
                <w:rFonts w:ascii="Times New Roman" w:hAnsi="Times New Roman"/>
                <w:b/>
                <w:bCs/>
              </w:rPr>
              <w:t xml:space="preserve">Objęcie kandydata pieczą zastępczą </w:t>
            </w:r>
            <w:r>
              <w:rPr>
                <w:rFonts w:ascii="Times New Roman" w:hAnsi="Times New Roman"/>
              </w:rPr>
              <w:t>(oświadczenie opiekuna prawnego – załącznik nr 1 do podania)</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tc>
      </w:tr>
      <w:tr w:rsidR="00BA015B">
        <w:tc>
          <w:tcPr>
            <w:tcW w:w="6685" w:type="dxa"/>
            <w:shd w:val="clear" w:color="auto" w:fill="FFFFFF"/>
            <w:tcMar>
              <w:left w:w="30" w:type="dxa"/>
            </w:tcMar>
          </w:tcPr>
          <w:p w:rsidR="00BA015B" w:rsidRDefault="00BA015B">
            <w:pPr>
              <w:pStyle w:val="Zawartotabeli"/>
              <w:jc w:val="both"/>
            </w:pPr>
          </w:p>
          <w:p w:rsidR="00BA015B" w:rsidRDefault="00BA015B">
            <w:pPr>
              <w:pStyle w:val="Zawartotabeli"/>
              <w:jc w:val="center"/>
              <w:rPr>
                <w:rFonts w:ascii="Times New Roman" w:hAnsi="Times New Roman"/>
                <w:b/>
                <w:bCs/>
              </w:rPr>
            </w:pPr>
            <w:r>
              <w:rPr>
                <w:rFonts w:ascii="Times New Roman" w:hAnsi="Times New Roman"/>
                <w:b/>
                <w:bCs/>
              </w:rPr>
              <w:t>Kryteria dodatkowe</w:t>
            </w:r>
          </w:p>
          <w:p w:rsidR="00BA015B" w:rsidRDefault="00BA015B">
            <w:pPr>
              <w:pStyle w:val="Zawartotabeli"/>
              <w:jc w:val="center"/>
              <w:rPr>
                <w:rFonts w:ascii="Times New Roman" w:hAnsi="Times New Roman"/>
                <w:b/>
                <w:bCs/>
              </w:rPr>
            </w:pP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rPr>
                <w:rFonts w:ascii="Times New Roman" w:hAnsi="Times New Roman"/>
              </w:rPr>
            </w:pPr>
          </w:p>
        </w:tc>
      </w:tr>
      <w:tr w:rsidR="00BA015B">
        <w:tc>
          <w:tcPr>
            <w:tcW w:w="6685" w:type="dxa"/>
            <w:shd w:val="clear" w:color="auto" w:fill="FFFFFF"/>
            <w:tcMar>
              <w:left w:w="30" w:type="dxa"/>
            </w:tcMar>
          </w:tcPr>
          <w:p w:rsidR="00BA015B" w:rsidRDefault="00BA015B">
            <w:pPr>
              <w:pStyle w:val="Zawartotabeli"/>
              <w:jc w:val="both"/>
              <w:rPr>
                <w:rFonts w:ascii="Times New Roman" w:hAnsi="Times New Roman"/>
                <w:b/>
                <w:bCs/>
              </w:rPr>
            </w:pPr>
            <w:r>
              <w:rPr>
                <w:rFonts w:ascii="Times New Roman" w:hAnsi="Times New Roman"/>
                <w:b/>
                <w:bCs/>
              </w:rPr>
              <w:t>Kandydat rozpoczyna naukę w klasie I szkoły ponadpodstawowej</w:t>
            </w:r>
          </w:p>
          <w:p w:rsidR="00BA015B" w:rsidRDefault="00BA015B">
            <w:pPr>
              <w:pStyle w:val="Zawartotabeli"/>
              <w:jc w:val="both"/>
              <w:rPr>
                <w:rFonts w:ascii="Times New Roman" w:hAnsi="Times New Roman"/>
              </w:rPr>
            </w:pPr>
            <w:r>
              <w:rPr>
                <w:rFonts w:ascii="Times New Roman" w:hAnsi="Times New Roman"/>
              </w:rPr>
              <w:t>______________________________________________________</w:t>
            </w:r>
          </w:p>
          <w:p w:rsidR="00BA015B" w:rsidRDefault="00BA015B">
            <w:pPr>
              <w:pStyle w:val="Zawartotabeli"/>
              <w:jc w:val="both"/>
            </w:pPr>
            <w:r>
              <w:rPr>
                <w:rFonts w:ascii="Times New Roman" w:hAnsi="Times New Roman"/>
                <w:b/>
                <w:bCs/>
              </w:rPr>
              <w:t>Trudności z dojazdem kandydata do szkoły,</w:t>
            </w:r>
            <w:r>
              <w:rPr>
                <w:rFonts w:ascii="Times New Roman" w:hAnsi="Times New Roman"/>
              </w:rPr>
              <w:t xml:space="preserve"> tj. odległość szkoły od miejsca zamieszkania lub/i brak środków komunikacji publicznej:</w:t>
            </w:r>
          </w:p>
          <w:p w:rsidR="00BA015B" w:rsidRDefault="00BA015B">
            <w:pPr>
              <w:pStyle w:val="Zawartotabeli"/>
              <w:jc w:val="both"/>
              <w:rPr>
                <w:rFonts w:ascii="Times New Roman" w:hAnsi="Times New Roman"/>
              </w:rPr>
            </w:pPr>
            <w:r>
              <w:rPr>
                <w:rFonts w:ascii="Times New Roman" w:hAnsi="Times New Roman"/>
              </w:rPr>
              <w:t xml:space="preserve">- poniżej </w:t>
            </w:r>
            <w:smartTag w:uri="urn:schemas-microsoft-com:office:smarttags" w:element="metricconverter">
              <w:smartTagPr>
                <w:attr w:name="ProductID" w:val="20 km"/>
              </w:smartTagPr>
              <w:r>
                <w:rPr>
                  <w:rFonts w:ascii="Times New Roman" w:hAnsi="Times New Roman"/>
                </w:rPr>
                <w:t>20 km</w:t>
              </w:r>
            </w:smartTag>
          </w:p>
          <w:p w:rsidR="00BA015B" w:rsidRDefault="00BA015B">
            <w:pPr>
              <w:pStyle w:val="Zawartotabeli"/>
              <w:jc w:val="both"/>
              <w:rPr>
                <w:rFonts w:ascii="Times New Roman" w:hAnsi="Times New Roman"/>
              </w:rPr>
            </w:pPr>
            <w:r>
              <w:rPr>
                <w:rFonts w:ascii="Times New Roman" w:hAnsi="Times New Roman"/>
              </w:rPr>
              <w:t xml:space="preserve">- od 20 do </w:t>
            </w:r>
            <w:smartTag w:uri="urn:schemas-microsoft-com:office:smarttags" w:element="metricconverter">
              <w:smartTagPr>
                <w:attr w:name="ProductID" w:val="40 km"/>
              </w:smartTagPr>
              <w:r>
                <w:rPr>
                  <w:rFonts w:ascii="Times New Roman" w:hAnsi="Times New Roman"/>
                </w:rPr>
                <w:t>40 km</w:t>
              </w:r>
            </w:smartTag>
          </w:p>
          <w:p w:rsidR="00BA015B" w:rsidRDefault="00BA015B">
            <w:pPr>
              <w:pStyle w:val="Zawartotabeli"/>
              <w:jc w:val="both"/>
              <w:rPr>
                <w:rFonts w:ascii="Times New Roman" w:hAnsi="Times New Roman"/>
              </w:rPr>
            </w:pPr>
            <w:r>
              <w:rPr>
                <w:rFonts w:ascii="Times New Roman" w:hAnsi="Times New Roman"/>
              </w:rPr>
              <w:t xml:space="preserve">- powyżej </w:t>
            </w:r>
            <w:smartTag w:uri="urn:schemas-microsoft-com:office:smarttags" w:element="metricconverter">
              <w:smartTagPr>
                <w:attr w:name="ProductID" w:val="40 km"/>
              </w:smartTagPr>
              <w:r>
                <w:rPr>
                  <w:rFonts w:ascii="Times New Roman" w:hAnsi="Times New Roman"/>
                </w:rPr>
                <w:t>40 km</w:t>
              </w:r>
            </w:smartTag>
            <w:r>
              <w:rPr>
                <w:rFonts w:ascii="Times New Roman" w:hAnsi="Times New Roman"/>
              </w:rPr>
              <w:t xml:space="preserve"> </w:t>
            </w:r>
          </w:p>
          <w:p w:rsidR="00BA015B" w:rsidRDefault="00BA015B">
            <w:pPr>
              <w:pStyle w:val="Zawartotabeli"/>
              <w:jc w:val="both"/>
              <w:rPr>
                <w:rFonts w:ascii="Times New Roman" w:hAnsi="Times New Roman"/>
              </w:rPr>
            </w:pPr>
            <w:r>
              <w:rPr>
                <w:rFonts w:ascii="Times New Roman" w:hAnsi="Times New Roman"/>
              </w:rPr>
              <w:t>- brak bezpośredniego połączenia</w:t>
            </w:r>
          </w:p>
          <w:p w:rsidR="00BA015B" w:rsidRDefault="00BA015B">
            <w:pPr>
              <w:pStyle w:val="Zawartotabeli"/>
              <w:jc w:val="both"/>
              <w:rPr>
                <w:rFonts w:ascii="Times New Roman" w:hAnsi="Times New Roman"/>
              </w:rPr>
            </w:pPr>
            <w:r>
              <w:rPr>
                <w:rFonts w:ascii="Times New Roman" w:hAnsi="Times New Roman"/>
              </w:rPr>
              <w:t>______________________________________________________</w:t>
            </w:r>
          </w:p>
          <w:p w:rsidR="00BA015B" w:rsidRDefault="00BA015B">
            <w:pPr>
              <w:pStyle w:val="Zawartotabeli"/>
              <w:jc w:val="both"/>
            </w:pPr>
            <w:r>
              <w:rPr>
                <w:rFonts w:ascii="Times New Roman" w:hAnsi="Times New Roman"/>
                <w:b/>
                <w:bCs/>
              </w:rPr>
              <w:t xml:space="preserve">Kandydat, którego rodzeństwo zamieszkuje w Internacie I LO  lub ubiega się o przyjęcie do tego Internatu </w:t>
            </w:r>
            <w:r>
              <w:rPr>
                <w:rFonts w:ascii="Times New Roman" w:hAnsi="Times New Roman"/>
              </w:rPr>
              <w:t>(oświadczenie rodzica – załącznik nr 1 do podania)</w:t>
            </w:r>
          </w:p>
          <w:p w:rsidR="00BA015B" w:rsidRDefault="00BA015B">
            <w:pPr>
              <w:pStyle w:val="Zawartotabeli"/>
              <w:jc w:val="both"/>
              <w:rPr>
                <w:rFonts w:ascii="Times New Roman" w:hAnsi="Times New Roman"/>
              </w:rPr>
            </w:pPr>
            <w:r>
              <w:rPr>
                <w:rFonts w:ascii="Times New Roman" w:hAnsi="Times New Roman"/>
              </w:rPr>
              <w:t>______________________________________________________</w:t>
            </w:r>
          </w:p>
          <w:p w:rsidR="00BA015B" w:rsidRDefault="00BA015B">
            <w:pPr>
              <w:pStyle w:val="Zawartotabeli"/>
              <w:jc w:val="both"/>
              <w:rPr>
                <w:rFonts w:ascii="Times New Roman" w:hAnsi="Times New Roman"/>
                <w:b/>
                <w:bCs/>
              </w:rPr>
            </w:pPr>
            <w:r>
              <w:rPr>
                <w:rFonts w:ascii="Times New Roman" w:hAnsi="Times New Roman"/>
                <w:b/>
                <w:bCs/>
              </w:rPr>
              <w:t xml:space="preserve">Inne szczególne okoliczności uzasadniające pobyt kandydata </w:t>
            </w:r>
            <w:r>
              <w:rPr>
                <w:rFonts w:ascii="Times New Roman" w:hAnsi="Times New Roman"/>
                <w:b/>
                <w:bCs/>
              </w:rPr>
              <w:br/>
              <w:t>w Internacie</w:t>
            </w:r>
          </w:p>
        </w:tc>
        <w:tc>
          <w:tcPr>
            <w:tcW w:w="2959" w:type="dxa"/>
            <w:tcBorders>
              <w:left w:val="single" w:sz="2" w:space="0" w:color="000001"/>
              <w:right w:val="single" w:sz="2" w:space="0" w:color="000001"/>
            </w:tcBorders>
            <w:shd w:val="clear" w:color="auto" w:fill="FFFFFF"/>
            <w:tcMar>
              <w:left w:w="30" w:type="dxa"/>
            </w:tcMar>
          </w:tcPr>
          <w:p w:rsidR="00BA015B" w:rsidRDefault="00BA015B">
            <w:pPr>
              <w:pStyle w:val="Zawartotabeli"/>
              <w:jc w:val="center"/>
            </w:pPr>
          </w:p>
          <w:p w:rsidR="00BA015B" w:rsidRDefault="00BA015B">
            <w:pPr>
              <w:pStyle w:val="Zawartotabeli"/>
              <w:jc w:val="center"/>
              <w:rPr>
                <w:rFonts w:ascii="Times New Roman" w:hAnsi="Times New Roman"/>
              </w:rPr>
            </w:pPr>
            <w:r>
              <w:rPr>
                <w:rFonts w:ascii="Times New Roman" w:hAnsi="Times New Roman"/>
              </w:rPr>
              <w:t>2</w:t>
            </w:r>
          </w:p>
          <w:p w:rsidR="00BA015B" w:rsidRDefault="00BA015B">
            <w:pPr>
              <w:pStyle w:val="Zawartotabeli"/>
              <w:jc w:val="center"/>
              <w:rPr>
                <w:rFonts w:ascii="Times New Roman" w:hAnsi="Times New Roman"/>
              </w:rPr>
            </w:pPr>
            <w:r>
              <w:rPr>
                <w:rFonts w:ascii="Times New Roman" w:hAnsi="Times New Roman"/>
              </w:rPr>
              <w:t>_______________________</w:t>
            </w:r>
          </w:p>
          <w:p w:rsidR="00BA015B" w:rsidRDefault="00BA015B">
            <w:pPr>
              <w:pStyle w:val="Zawartotabeli"/>
              <w:jc w:val="center"/>
              <w:rPr>
                <w:rFonts w:ascii="Times New Roman" w:hAnsi="Times New Roman"/>
              </w:rPr>
            </w:pPr>
          </w:p>
          <w:p w:rsidR="00BA015B" w:rsidRDefault="00BA015B">
            <w:pPr>
              <w:pStyle w:val="Zawartotabeli"/>
              <w:jc w:val="center"/>
              <w:rPr>
                <w:rFonts w:ascii="Times New Roman" w:hAnsi="Times New Roman"/>
              </w:rPr>
            </w:pPr>
          </w:p>
          <w:p w:rsidR="00BA015B" w:rsidRDefault="00BA015B">
            <w:pPr>
              <w:pStyle w:val="Zawartotabeli"/>
              <w:jc w:val="center"/>
              <w:rPr>
                <w:rFonts w:ascii="Times New Roman" w:hAnsi="Times New Roman"/>
              </w:rPr>
            </w:pPr>
          </w:p>
          <w:p w:rsidR="00BA015B" w:rsidRDefault="00BA015B">
            <w:pPr>
              <w:pStyle w:val="Zawartotabeli"/>
              <w:jc w:val="center"/>
              <w:rPr>
                <w:rFonts w:ascii="Times New Roman" w:hAnsi="Times New Roman"/>
              </w:rPr>
            </w:pPr>
            <w:r>
              <w:rPr>
                <w:rFonts w:ascii="Times New Roman" w:hAnsi="Times New Roman"/>
              </w:rPr>
              <w:t>0</w:t>
            </w:r>
          </w:p>
          <w:p w:rsidR="00BA015B" w:rsidRDefault="00BA015B">
            <w:pPr>
              <w:pStyle w:val="Zawartotabeli"/>
              <w:jc w:val="center"/>
              <w:rPr>
                <w:rFonts w:ascii="Times New Roman" w:hAnsi="Times New Roman"/>
              </w:rPr>
            </w:pPr>
            <w:r>
              <w:rPr>
                <w:rFonts w:ascii="Times New Roman" w:hAnsi="Times New Roman"/>
              </w:rPr>
              <w:t>1</w:t>
            </w:r>
          </w:p>
          <w:p w:rsidR="00BA015B" w:rsidRDefault="00BA015B">
            <w:pPr>
              <w:pStyle w:val="Zawartotabeli"/>
              <w:jc w:val="center"/>
              <w:rPr>
                <w:rFonts w:ascii="Times New Roman" w:hAnsi="Times New Roman"/>
              </w:rPr>
            </w:pPr>
            <w:r>
              <w:rPr>
                <w:rFonts w:ascii="Times New Roman" w:hAnsi="Times New Roman"/>
              </w:rPr>
              <w:t>2</w:t>
            </w:r>
          </w:p>
          <w:p w:rsidR="00BA015B" w:rsidRDefault="00BA015B">
            <w:pPr>
              <w:pStyle w:val="Zawartotabeli"/>
              <w:jc w:val="center"/>
              <w:rPr>
                <w:rFonts w:ascii="Times New Roman" w:hAnsi="Times New Roman"/>
              </w:rPr>
            </w:pPr>
            <w:r>
              <w:rPr>
                <w:rFonts w:ascii="Times New Roman" w:hAnsi="Times New Roman"/>
              </w:rPr>
              <w:t>1</w:t>
            </w:r>
          </w:p>
          <w:p w:rsidR="00BA015B" w:rsidRDefault="00BA015B">
            <w:pPr>
              <w:pStyle w:val="Zawartotabeli"/>
              <w:jc w:val="center"/>
              <w:rPr>
                <w:rFonts w:ascii="Times New Roman" w:hAnsi="Times New Roman"/>
              </w:rPr>
            </w:pPr>
            <w:r>
              <w:rPr>
                <w:rFonts w:ascii="Times New Roman" w:hAnsi="Times New Roman"/>
              </w:rPr>
              <w:t>_____________________</w:t>
            </w:r>
          </w:p>
          <w:p w:rsidR="00BA015B" w:rsidRDefault="00BA015B">
            <w:pPr>
              <w:pStyle w:val="Zawartotabeli"/>
              <w:jc w:val="center"/>
              <w:rPr>
                <w:rFonts w:ascii="Times New Roman" w:hAnsi="Times New Roman"/>
              </w:rPr>
            </w:pPr>
          </w:p>
          <w:p w:rsidR="00BA015B" w:rsidRDefault="00BA015B">
            <w:pPr>
              <w:pStyle w:val="Zawartotabeli"/>
              <w:jc w:val="center"/>
              <w:rPr>
                <w:rFonts w:ascii="Times New Roman" w:hAnsi="Times New Roman"/>
              </w:rPr>
            </w:pPr>
            <w:r>
              <w:rPr>
                <w:rFonts w:ascii="Times New Roman" w:hAnsi="Times New Roman"/>
              </w:rPr>
              <w:t>1</w:t>
            </w:r>
          </w:p>
          <w:p w:rsidR="00BA015B" w:rsidRDefault="00BA015B">
            <w:pPr>
              <w:pStyle w:val="Zawartotabeli"/>
              <w:jc w:val="center"/>
              <w:rPr>
                <w:rFonts w:ascii="Times New Roman" w:hAnsi="Times New Roman"/>
              </w:rPr>
            </w:pPr>
          </w:p>
          <w:p w:rsidR="00BA015B" w:rsidRDefault="00BA015B">
            <w:pPr>
              <w:pStyle w:val="Zawartotabeli"/>
              <w:jc w:val="center"/>
              <w:rPr>
                <w:rFonts w:ascii="Times New Roman" w:hAnsi="Times New Roman"/>
              </w:rPr>
            </w:pPr>
            <w:r>
              <w:rPr>
                <w:rFonts w:ascii="Times New Roman" w:hAnsi="Times New Roman"/>
              </w:rPr>
              <w:t>_______________________</w:t>
            </w:r>
          </w:p>
          <w:p w:rsidR="00BA015B" w:rsidRDefault="00BA015B">
            <w:pPr>
              <w:pStyle w:val="Zawartotabeli"/>
              <w:jc w:val="center"/>
              <w:rPr>
                <w:rFonts w:ascii="Times New Roman" w:hAnsi="Times New Roman"/>
              </w:rPr>
            </w:pPr>
          </w:p>
          <w:p w:rsidR="00BA015B" w:rsidRDefault="00BA015B">
            <w:pPr>
              <w:pStyle w:val="Zawartotabeli"/>
              <w:jc w:val="center"/>
              <w:rPr>
                <w:rFonts w:ascii="Times New Roman" w:hAnsi="Times New Roman"/>
              </w:rPr>
            </w:pPr>
            <w:r>
              <w:rPr>
                <w:rFonts w:ascii="Times New Roman" w:hAnsi="Times New Roman"/>
              </w:rPr>
              <w:t>1</w:t>
            </w:r>
          </w:p>
        </w:tc>
      </w:tr>
    </w:tbl>
    <w:p w:rsidR="00BA015B" w:rsidRDefault="00BA015B">
      <w:pPr>
        <w:spacing w:line="360" w:lineRule="auto"/>
        <w:jc w:val="both"/>
        <w:rPr>
          <w:rFonts w:ascii="Times New Roman" w:hAnsi="Times New Roman"/>
        </w:rPr>
      </w:pPr>
    </w:p>
    <w:p w:rsidR="00BA015B" w:rsidRDefault="00BA015B">
      <w:pPr>
        <w:numPr>
          <w:ilvl w:val="0"/>
          <w:numId w:val="3"/>
        </w:numPr>
        <w:spacing w:line="360" w:lineRule="auto"/>
        <w:jc w:val="both"/>
        <w:rPr>
          <w:rFonts w:ascii="Times New Roman" w:hAnsi="Times New Roman"/>
        </w:rPr>
      </w:pPr>
      <w:r>
        <w:rPr>
          <w:rFonts w:ascii="Times New Roman" w:hAnsi="Times New Roman"/>
        </w:rPr>
        <w:t>Ilość punktów sumuje się i ich liczba decyduje o przyjęciu do Internatu.</w:t>
      </w:r>
    </w:p>
    <w:p w:rsidR="00BA015B" w:rsidRDefault="00BA015B">
      <w:pPr>
        <w:numPr>
          <w:ilvl w:val="0"/>
          <w:numId w:val="3"/>
        </w:numPr>
        <w:spacing w:line="360" w:lineRule="auto"/>
        <w:jc w:val="both"/>
        <w:rPr>
          <w:rFonts w:ascii="Times New Roman" w:hAnsi="Times New Roman"/>
        </w:rPr>
      </w:pPr>
      <w:r>
        <w:rPr>
          <w:rFonts w:ascii="Times New Roman" w:hAnsi="Times New Roman"/>
        </w:rPr>
        <w:t>W przypadku równorzędnych wyników uzyskanych przez kandydatów pod uwagę brana jest kolejność zgłoszeń.</w:t>
      </w:r>
    </w:p>
    <w:p w:rsidR="00BA015B" w:rsidRDefault="00BA015B">
      <w:pPr>
        <w:numPr>
          <w:ilvl w:val="0"/>
          <w:numId w:val="3"/>
        </w:numPr>
        <w:spacing w:line="360" w:lineRule="auto"/>
        <w:jc w:val="both"/>
        <w:rPr>
          <w:rFonts w:ascii="Times New Roman" w:hAnsi="Times New Roman"/>
        </w:rPr>
      </w:pPr>
      <w:r>
        <w:rPr>
          <w:rFonts w:ascii="Times New Roman" w:hAnsi="Times New Roman"/>
        </w:rPr>
        <w:t>Wyniki postępowania rekrutacyjnego podaje się do publicznej wiadomości w formie imiennej listy kandydatów.</w:t>
      </w:r>
    </w:p>
    <w:p w:rsidR="00BA015B" w:rsidRDefault="00BA015B">
      <w:pPr>
        <w:numPr>
          <w:ilvl w:val="0"/>
          <w:numId w:val="3"/>
        </w:numPr>
        <w:spacing w:line="360" w:lineRule="auto"/>
        <w:jc w:val="both"/>
      </w:pPr>
      <w:r>
        <w:rPr>
          <w:rFonts w:ascii="Times New Roman" w:hAnsi="Times New Roman"/>
        </w:rPr>
        <w:t>Jeżeli po przeprowadzeniu postępowania rekrutacyjnego Internat nadal dysponuje wolnymi miejscami przeprowadza się postępowanie uzupełniające.</w:t>
      </w:r>
    </w:p>
    <w:p w:rsidR="00BA015B" w:rsidRDefault="00BA015B">
      <w:pPr>
        <w:numPr>
          <w:ilvl w:val="0"/>
          <w:numId w:val="3"/>
        </w:numPr>
        <w:spacing w:line="360" w:lineRule="auto"/>
        <w:jc w:val="both"/>
        <w:rPr>
          <w:rFonts w:ascii="Times New Roman" w:hAnsi="Times New Roman"/>
        </w:rPr>
      </w:pPr>
      <w:r>
        <w:rPr>
          <w:rFonts w:ascii="Times New Roman" w:hAnsi="Times New Roman"/>
        </w:rPr>
        <w:t>Postępowanie uzupełniające powinno zakończyć się do końca sierpnia roku szkolnego poprzedzającego rok szkolny, na który rekrutacja jest przeprowadzana.</w:t>
      </w:r>
    </w:p>
    <w:p w:rsidR="00BA015B" w:rsidRDefault="00BA015B">
      <w:pPr>
        <w:numPr>
          <w:ilvl w:val="0"/>
          <w:numId w:val="3"/>
        </w:numPr>
        <w:spacing w:line="360" w:lineRule="auto"/>
        <w:jc w:val="both"/>
      </w:pPr>
      <w:r>
        <w:rPr>
          <w:rFonts w:ascii="Times New Roman" w:hAnsi="Times New Roman"/>
        </w:rPr>
        <w:t>Do postępowania uzupełniającego stosuje się takie same zasady jak przy postępowaniu rekrutacyjnym.</w:t>
      </w:r>
    </w:p>
    <w:p w:rsidR="00BA015B" w:rsidRDefault="00BA015B" w:rsidP="006E1C6F">
      <w:pPr>
        <w:numPr>
          <w:ilvl w:val="0"/>
          <w:numId w:val="3"/>
        </w:numPr>
        <w:spacing w:line="360" w:lineRule="auto"/>
        <w:jc w:val="both"/>
      </w:pPr>
      <w:r>
        <w:rPr>
          <w:rFonts w:ascii="Times New Roman" w:hAnsi="Times New Roman"/>
        </w:rPr>
        <w:t>Przyjęcia do Internatu odbywają się także w ciągu roku szkolnego w miarę wolnych miejsc. O przyjęciu ucznia w ciągu roku szkolnego decyduje kierownik Internatu wg kolejności złożonych wniosków oraz z uwzględnieniem pierwszeństwa dla uczniów I Liceum Ogólnokształcącego z Oddziałami Dwujęzycznymi im. J. Długosza w Nowym Sączu.</w:t>
      </w:r>
    </w:p>
    <w:sectPr w:rsidR="00BA015B" w:rsidSect="00B475A5">
      <w:pgSz w:w="11906" w:h="16838"/>
      <w:pgMar w:top="1134" w:right="1134" w:bottom="1134" w:left="1134"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02"/>
    <w:family w:val="auto"/>
    <w:notTrueType/>
    <w:pitch w:val="default"/>
    <w:sig w:usb0="00000000" w:usb1="00000000" w:usb2="00000000" w:usb3="00000000" w:csb0="00000000"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D0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78A240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500104B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541148C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7DB31F6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5A5"/>
    <w:rsid w:val="00560CE1"/>
    <w:rsid w:val="006E1C6F"/>
    <w:rsid w:val="00B475A5"/>
    <w:rsid w:val="00BA015B"/>
    <w:rsid w:val="00D62D1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
    <w:name w:val="ListLabel 2"/>
    <w:uiPriority w:val="99"/>
  </w:style>
  <w:style w:type="character" w:customStyle="1" w:styleId="ListLabel1">
    <w:name w:val="ListLabel 1"/>
    <w:uiPriority w:val="99"/>
  </w:style>
  <w:style w:type="character" w:customStyle="1" w:styleId="czeinternetowe">
    <w:name w:val="Łącze internetowe"/>
    <w:uiPriority w:val="99"/>
    <w:rPr>
      <w:color w:val="000080"/>
      <w:u w:val="single"/>
    </w:rPr>
  </w:style>
  <w:style w:type="character" w:customStyle="1" w:styleId="Znakiwypunktowania">
    <w:name w:val="Znaki wypunktowania"/>
    <w:uiPriority w:val="99"/>
    <w:rPr>
      <w:rFonts w:ascii="OpenSymbol" w:eastAsia="Times New Roman" w:hAnsi="OpenSymbol"/>
    </w:rPr>
  </w:style>
  <w:style w:type="paragraph" w:styleId="Header">
    <w:name w:val="header"/>
    <w:basedOn w:val="Normal"/>
    <w:next w:val="Tretekstu"/>
    <w:link w:val="HeaderChar"/>
    <w:uiPriority w:val="99"/>
    <w:rsid w:val="00B475A5"/>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rsid w:val="008F2133"/>
    <w:rPr>
      <w:color w:val="00000A"/>
      <w:sz w:val="24"/>
      <w:szCs w:val="21"/>
      <w:lang w:eastAsia="zh-CN" w:bidi="hi-IN"/>
    </w:rPr>
  </w:style>
  <w:style w:type="paragraph" w:customStyle="1" w:styleId="Tretekstu">
    <w:name w:val="Treść tekstu"/>
    <w:basedOn w:val="Normal"/>
    <w:uiPriority w:val="99"/>
    <w:pPr>
      <w:spacing w:after="140" w:line="288" w:lineRule="auto"/>
    </w:pPr>
  </w:style>
  <w:style w:type="paragraph" w:styleId="List">
    <w:name w:val="List"/>
    <w:basedOn w:val="Tretekstu"/>
    <w:uiPriority w:val="99"/>
  </w:style>
  <w:style w:type="paragraph" w:styleId="Signature">
    <w:name w:val="Signature"/>
    <w:basedOn w:val="Normal"/>
    <w:link w:val="SignatureChar"/>
    <w:uiPriority w:val="99"/>
    <w:rsid w:val="00B475A5"/>
    <w:pPr>
      <w:suppressLineNumbers/>
      <w:spacing w:before="120" w:after="120"/>
    </w:pPr>
    <w:rPr>
      <w:i/>
      <w:iCs/>
    </w:rPr>
  </w:style>
  <w:style w:type="character" w:customStyle="1" w:styleId="SignatureChar">
    <w:name w:val="Signature Char"/>
    <w:basedOn w:val="DefaultParagraphFont"/>
    <w:link w:val="Signature"/>
    <w:uiPriority w:val="99"/>
    <w:semiHidden/>
    <w:rsid w:val="008F2133"/>
    <w:rPr>
      <w:color w:val="00000A"/>
      <w:sz w:val="24"/>
      <w:szCs w:val="21"/>
      <w:lang w:eastAsia="zh-CN" w:bidi="hi-IN"/>
    </w:rPr>
  </w:style>
  <w:style w:type="paragraph" w:customStyle="1" w:styleId="Indeks">
    <w:name w:val="Indeks"/>
    <w:basedOn w:val="Normal"/>
    <w:uiPriority w:val="99"/>
    <w:pPr>
      <w:suppressLineNumbers/>
    </w:pPr>
  </w:style>
  <w:style w:type="paragraph" w:customStyle="1" w:styleId="Gwka">
    <w:name w:val="Główka"/>
    <w:basedOn w:val="Normal"/>
    <w:uiPriority w:val="99"/>
    <w:pPr>
      <w:keepNext/>
      <w:spacing w:before="240" w:after="120"/>
    </w:pPr>
    <w:rPr>
      <w:rFonts w:ascii="Liberation Sans" w:eastAsia="Microsoft YaHei" w:hAnsi="Liberation Sans"/>
      <w:sz w:val="28"/>
      <w:szCs w:val="28"/>
    </w:rPr>
  </w:style>
  <w:style w:type="paragraph" w:customStyle="1" w:styleId="Sygnatura">
    <w:name w:val="Sygnatura"/>
    <w:basedOn w:val="Normal"/>
    <w:uiPriority w:val="99"/>
    <w:pPr>
      <w:suppressLineNumbers/>
      <w:spacing w:before="120" w:after="120"/>
    </w:pPr>
    <w:rPr>
      <w:i/>
      <w:iCs/>
    </w:rPr>
  </w:style>
  <w:style w:type="paragraph" w:customStyle="1" w:styleId="Zawartotabeli">
    <w:name w:val="Zawartość tabeli"/>
    <w:basedOn w:val="Normal"/>
    <w:uiPriority w:val="99"/>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lugosz.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4</Pages>
  <Words>944</Words>
  <Characters>5668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cp:lastPrinted>2020-05-04T21:24:00Z</cp:lastPrinted>
  <dcterms:created xsi:type="dcterms:W3CDTF">2020-05-05T06:47:00Z</dcterms:created>
  <dcterms:modified xsi:type="dcterms:W3CDTF">2020-05-05T16:30:00Z</dcterms:modified>
</cp:coreProperties>
</file>