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809B" w14:textId="77777777" w:rsidR="00C65B5E" w:rsidRDefault="00C65B5E" w:rsidP="00C65B5E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Warunki przeprowadzenia sprawdzianu kompetencji językowych z języka angielskiego </w:t>
      </w:r>
    </w:p>
    <w:p w14:paraId="4DC98C0E" w14:textId="77777777" w:rsidR="00A73061" w:rsidRDefault="00C65B5E" w:rsidP="00C65B5E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sz w:val="22"/>
          <w:szCs w:val="22"/>
        </w:rPr>
        <w:t>dla absolwentów szkoły podstawowej – kandydatów do oddziału dwujęzycznego  (1g)</w:t>
      </w:r>
    </w:p>
    <w:p w14:paraId="480ED572" w14:textId="77777777" w:rsidR="00A73061" w:rsidRDefault="00C65B5E" w:rsidP="00C65B5E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sz w:val="22"/>
          <w:szCs w:val="22"/>
        </w:rPr>
        <w:t>z językiem</w:t>
      </w:r>
      <w:r w:rsidR="00BA6316">
        <w:rPr>
          <w:rFonts w:ascii="Times New Roman" w:hAnsi="Times New Roman"/>
          <w:b/>
          <w:sz w:val="22"/>
          <w:szCs w:val="22"/>
        </w:rPr>
        <w:t xml:space="preserve"> angielskim</w:t>
      </w:r>
    </w:p>
    <w:p w14:paraId="7C1F4084" w14:textId="77777777" w:rsidR="00A73061" w:rsidRDefault="00A73061" w:rsidP="00C65B5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5FAFA71" w14:textId="77777777" w:rsidR="00A73061" w:rsidRDefault="00C65B5E" w:rsidP="00C65B5E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142"/>
        <w:contextualSpacing/>
        <w:jc w:val="both"/>
        <w:textAlignment w:val="auto"/>
      </w:pPr>
      <w:r>
        <w:rPr>
          <w:rFonts w:ascii="Times New Roman" w:hAnsi="Times New Roman" w:cs="Times New Roman"/>
          <w:b/>
          <w:sz w:val="22"/>
          <w:szCs w:val="22"/>
        </w:rPr>
        <w:t>Forma sprawdzianu</w:t>
      </w:r>
      <w:r>
        <w:rPr>
          <w:rFonts w:ascii="Times New Roman" w:hAnsi="Times New Roman" w:cs="Times New Roman"/>
          <w:sz w:val="22"/>
          <w:szCs w:val="22"/>
        </w:rPr>
        <w:t>: rozumienie tekstu pisanego, test gramatyczno-leksykalny.</w:t>
      </w:r>
    </w:p>
    <w:p w14:paraId="1866AFDF" w14:textId="77777777" w:rsidR="00A73061" w:rsidRDefault="00C65B5E" w:rsidP="00C65B5E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142"/>
        <w:contextualSpacing/>
        <w:jc w:val="both"/>
        <w:textAlignment w:val="auto"/>
      </w:pPr>
      <w:r>
        <w:rPr>
          <w:rFonts w:ascii="Times New Roman" w:hAnsi="Times New Roman" w:cs="Times New Roman"/>
          <w:b/>
          <w:sz w:val="22"/>
          <w:szCs w:val="22"/>
        </w:rPr>
        <w:t>Typ zadań</w:t>
      </w:r>
      <w:r>
        <w:rPr>
          <w:rFonts w:ascii="Times New Roman" w:hAnsi="Times New Roman" w:cs="Times New Roman"/>
          <w:sz w:val="22"/>
          <w:szCs w:val="22"/>
        </w:rPr>
        <w:t xml:space="preserve">: prawda/fałsz, dobieranie, test wyboru, uzupełnianie luk, słowotwórstwo, parafrazy, tłumaczenie. </w:t>
      </w:r>
    </w:p>
    <w:p w14:paraId="3675CA4A" w14:textId="77777777" w:rsidR="00A73061" w:rsidRDefault="00C65B5E" w:rsidP="00C65B5E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142"/>
        <w:contextualSpacing/>
        <w:jc w:val="both"/>
        <w:textAlignment w:val="auto"/>
      </w:pP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Zakres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materiału</w:t>
      </w:r>
      <w:proofErr w:type="spellEnd"/>
    </w:p>
    <w:p w14:paraId="5FDE4F46" w14:textId="77777777" w:rsidR="00A73061" w:rsidRDefault="00C65B5E" w:rsidP="00C65B5E">
      <w:pPr>
        <w:pStyle w:val="Akapitzlist"/>
        <w:numPr>
          <w:ilvl w:val="0"/>
          <w:numId w:val="2"/>
        </w:numPr>
        <w:suppressAutoHyphens w:val="0"/>
        <w:spacing w:line="360" w:lineRule="auto"/>
        <w:contextualSpacing/>
        <w:jc w:val="both"/>
        <w:textAlignment w:val="auto"/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Gramatyka</w:t>
      </w:r>
      <w:proofErr w:type="spellEnd"/>
    </w:p>
    <w:p w14:paraId="6E941AD3" w14:textId="77777777" w:rsidR="00A73061" w:rsidRPr="00C65B5E" w:rsidRDefault="00C65B5E" w:rsidP="00C65B5E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spacing w:line="360" w:lineRule="auto"/>
        <w:contextualSpacing/>
        <w:jc w:val="both"/>
        <w:textAlignment w:val="auto"/>
        <w:rPr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Czasy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gramatyczne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(Present Simple and Continuous, Present Perfect Simple, Past Simple and Continuous, Past Perfect Simple, Future Simple,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struktura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to be going to do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sth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).</w:t>
      </w:r>
    </w:p>
    <w:p w14:paraId="42D60E28" w14:textId="77777777" w:rsidR="00A73061" w:rsidRPr="00C65B5E" w:rsidRDefault="00C65B5E" w:rsidP="00C65B5E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spacing w:line="360" w:lineRule="auto"/>
        <w:contextualSpacing/>
        <w:jc w:val="both"/>
        <w:textAlignment w:val="auto"/>
        <w:rPr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Strona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bierna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(passive voice) - Present Simple, Present Perfect Simple, Past Simple, Future Simple. </w:t>
      </w:r>
    </w:p>
    <w:p w14:paraId="28E9F7F6" w14:textId="77777777" w:rsidR="00A73061" w:rsidRDefault="00C65B5E" w:rsidP="00C65B5E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spacing w:line="360" w:lineRule="auto"/>
        <w:contextualSpacing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>Mowa zależna (</w:t>
      </w:r>
      <w:proofErr w:type="spellStart"/>
      <w:r>
        <w:rPr>
          <w:rFonts w:ascii="Times New Roman" w:hAnsi="Times New Roman" w:cs="Times New Roman"/>
          <w:sz w:val="22"/>
          <w:szCs w:val="22"/>
        </w:rPr>
        <w:t>reported</w:t>
      </w:r>
      <w:proofErr w:type="spellEnd"/>
      <w:r>
        <w:rPr>
          <w:rFonts w:ascii="Times New Roman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</w:rPr>
        <w:t>indirect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speech), pytania pośrednie. </w:t>
      </w:r>
    </w:p>
    <w:p w14:paraId="32DA73A2" w14:textId="77777777" w:rsidR="00A73061" w:rsidRPr="00C65B5E" w:rsidRDefault="00C65B5E" w:rsidP="00C65B5E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spacing w:line="360" w:lineRule="auto"/>
        <w:contextualSpacing/>
        <w:jc w:val="both"/>
        <w:textAlignment w:val="auto"/>
        <w:rPr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Czasowniki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modalne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(modals): can, could, may, must, mustn't, have to, should,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possibility&amp;obligation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, necessity, lack of necessity, prohibition, permission). </w:t>
      </w:r>
    </w:p>
    <w:p w14:paraId="0192CA79" w14:textId="77777777" w:rsidR="00A73061" w:rsidRDefault="00C65B5E" w:rsidP="00C65B5E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spacing w:line="360" w:lineRule="auto"/>
        <w:contextualSpacing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>Składnia czasowników. Konstrukcje bezokolicznikowe i gerundialne (</w:t>
      </w:r>
      <w:proofErr w:type="spellStart"/>
      <w:r>
        <w:rPr>
          <w:rFonts w:ascii="Times New Roman" w:hAnsi="Times New Roman" w:cs="Times New Roman"/>
          <w:sz w:val="22"/>
          <w:szCs w:val="22"/>
        </w:rPr>
        <w:t>gerund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infinitive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776E3568" w14:textId="77777777" w:rsidR="00A73061" w:rsidRDefault="00C65B5E" w:rsidP="00C65B5E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spacing w:line="360" w:lineRule="auto"/>
        <w:contextualSpacing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 xml:space="preserve">Zdania z podmiotem: </w:t>
      </w:r>
      <w:proofErr w:type="spellStart"/>
      <w:r>
        <w:rPr>
          <w:rFonts w:ascii="Times New Roman" w:hAnsi="Times New Roman" w:cs="Times New Roman"/>
          <w:sz w:val="22"/>
          <w:szCs w:val="22"/>
        </w:rPr>
        <w:t>there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>
        <w:rPr>
          <w:rFonts w:ascii="Times New Roman" w:hAnsi="Times New Roman" w:cs="Times New Roman"/>
          <w:sz w:val="22"/>
          <w:szCs w:val="22"/>
        </w:rPr>
        <w:t>it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A03D27D" w14:textId="77777777" w:rsidR="00A73061" w:rsidRDefault="00C65B5E" w:rsidP="00C65B5E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spacing w:line="360" w:lineRule="auto"/>
        <w:contextualSpacing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>Zdania warunkowe (</w:t>
      </w:r>
      <w:proofErr w:type="spellStart"/>
      <w:r>
        <w:rPr>
          <w:rFonts w:ascii="Times New Roman" w:hAnsi="Times New Roman" w:cs="Times New Roman"/>
          <w:sz w:val="22"/>
          <w:szCs w:val="22"/>
        </w:rPr>
        <w:t>conditionals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0, I, II. </w:t>
      </w:r>
    </w:p>
    <w:p w14:paraId="5FAEE697" w14:textId="77777777" w:rsidR="00A73061" w:rsidRDefault="00C65B5E" w:rsidP="00C65B5E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spacing w:line="360" w:lineRule="auto"/>
        <w:contextualSpacing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>Zdania współrzędnie złożone, zdania podrzędnie złożone, zdania podrzędnie złożone okolicznikowe czasu (</w:t>
      </w:r>
      <w:proofErr w:type="spellStart"/>
      <w:r>
        <w:rPr>
          <w:rFonts w:ascii="Times New Roman" w:hAnsi="Times New Roman" w:cs="Times New Roman"/>
          <w:sz w:val="22"/>
          <w:szCs w:val="22"/>
        </w:rPr>
        <w:t>time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clauses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53D11F3F" w14:textId="77777777" w:rsidR="00A73061" w:rsidRDefault="00C65B5E" w:rsidP="00C65B5E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spacing w:line="360" w:lineRule="auto"/>
        <w:contextualSpacing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 xml:space="preserve">Zaimki osobowe, dzierżawcze, wskazujące, względne , zwrotne typu </w:t>
      </w:r>
      <w:proofErr w:type="spellStart"/>
      <w:r>
        <w:rPr>
          <w:rFonts w:ascii="Times New Roman" w:hAnsi="Times New Roman" w:cs="Times New Roman"/>
          <w:sz w:val="22"/>
          <w:szCs w:val="22"/>
        </w:rPr>
        <w:t>each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other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18A89F69" w14:textId="77777777" w:rsidR="00A73061" w:rsidRPr="00C65B5E" w:rsidRDefault="00C65B5E" w:rsidP="00C65B5E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spacing w:line="360" w:lineRule="auto"/>
        <w:contextualSpacing/>
        <w:jc w:val="both"/>
        <w:textAlignment w:val="auto"/>
        <w:rPr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Zaimki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określone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nieokreślone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ilościowe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(quantifiers):  much/many, little/few, a few/a little, fewer/less, fewest/least.</w:t>
      </w:r>
    </w:p>
    <w:p w14:paraId="17F84BB9" w14:textId="77777777" w:rsidR="00A73061" w:rsidRDefault="00C65B5E" w:rsidP="00C65B5E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spacing w:line="360" w:lineRule="auto"/>
        <w:contextualSpacing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>Przedimki określone, nieokreślone, zerowe (</w:t>
      </w:r>
      <w:proofErr w:type="spellStart"/>
      <w:r>
        <w:rPr>
          <w:rFonts w:ascii="Times New Roman" w:hAnsi="Times New Roman" w:cs="Times New Roman"/>
          <w:sz w:val="22"/>
          <w:szCs w:val="22"/>
        </w:rPr>
        <w:t>articles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): a, the, </w:t>
      </w:r>
      <w:proofErr w:type="spellStart"/>
      <w:r>
        <w:rPr>
          <w:rFonts w:ascii="Times New Roman" w:hAnsi="Times New Roman" w:cs="Times New Roman"/>
          <w:sz w:val="22"/>
          <w:szCs w:val="22"/>
        </w:rPr>
        <w:t>some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>
        <w:rPr>
          <w:rFonts w:ascii="Times New Roman" w:hAnsi="Times New Roman" w:cs="Times New Roman"/>
          <w:sz w:val="22"/>
          <w:szCs w:val="22"/>
        </w:rPr>
        <w:t>any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zero </w:t>
      </w:r>
      <w:proofErr w:type="spellStart"/>
      <w:r>
        <w:rPr>
          <w:rFonts w:ascii="Times New Roman" w:hAnsi="Times New Roman" w:cs="Times New Roman"/>
          <w:sz w:val="22"/>
          <w:szCs w:val="22"/>
        </w:rPr>
        <w:t>article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B7DC41C" w14:textId="77777777" w:rsidR="00A73061" w:rsidRDefault="00C65B5E" w:rsidP="00C65B5E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spacing w:line="360" w:lineRule="auto"/>
        <w:contextualSpacing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 xml:space="preserve">Stopniowanie przymiotników i przysłówków, przysłówki </w:t>
      </w:r>
      <w:proofErr w:type="spellStart"/>
      <w:r>
        <w:rPr>
          <w:rFonts w:ascii="Times New Roman" w:hAnsi="Times New Roman" w:cs="Times New Roman"/>
          <w:sz w:val="22"/>
          <w:szCs w:val="22"/>
        </w:rPr>
        <w:t>too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>
        <w:rPr>
          <w:rFonts w:ascii="Times New Roman" w:hAnsi="Times New Roman" w:cs="Times New Roman"/>
          <w:sz w:val="22"/>
          <w:szCs w:val="22"/>
        </w:rPr>
        <w:t>enough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12D94017" w14:textId="77777777" w:rsidR="00A73061" w:rsidRDefault="00C65B5E" w:rsidP="00C65B5E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spacing w:line="360" w:lineRule="auto"/>
        <w:contextualSpacing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 xml:space="preserve">Rzeczowniki policzalne, niepoliczalne, nieregularna liczba mnoga, forma dzierżawcza. </w:t>
      </w:r>
    </w:p>
    <w:p w14:paraId="337C64A2" w14:textId="77777777" w:rsidR="00A73061" w:rsidRDefault="00C65B5E" w:rsidP="00C65B5E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spacing w:line="360" w:lineRule="auto"/>
        <w:contextualSpacing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 xml:space="preserve">Liczebnik główny i porządkowy. </w:t>
      </w:r>
    </w:p>
    <w:p w14:paraId="462D701F" w14:textId="77777777" w:rsidR="00A73061" w:rsidRDefault="00C65B5E" w:rsidP="00C65B5E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spacing w:line="360" w:lineRule="auto"/>
        <w:contextualSpacing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 xml:space="preserve">Przyimki określające kierunek, miejsce i czas, przyimki po rzeczownikach, czasownikach </w:t>
      </w:r>
      <w:r>
        <w:rPr>
          <w:rFonts w:ascii="Times New Roman" w:hAnsi="Times New Roman" w:cs="Times New Roman"/>
          <w:sz w:val="22"/>
          <w:szCs w:val="22"/>
        </w:rPr>
        <w:br/>
        <w:t>i przymiotnikach.</w:t>
      </w:r>
    </w:p>
    <w:p w14:paraId="583323DC" w14:textId="77777777" w:rsidR="00A73061" w:rsidRDefault="00C65B5E" w:rsidP="00C65B5E">
      <w:pPr>
        <w:pStyle w:val="Akapitzlist"/>
        <w:numPr>
          <w:ilvl w:val="0"/>
          <w:numId w:val="2"/>
        </w:numPr>
        <w:tabs>
          <w:tab w:val="left" w:pos="507"/>
        </w:tabs>
        <w:suppressAutoHyphens w:val="0"/>
        <w:spacing w:line="360" w:lineRule="auto"/>
        <w:contextualSpacing/>
        <w:jc w:val="both"/>
        <w:textAlignment w:val="auto"/>
      </w:pPr>
      <w:r>
        <w:rPr>
          <w:rFonts w:ascii="Times New Roman" w:hAnsi="Times New Roman" w:cs="Times New Roman"/>
          <w:b/>
          <w:bCs/>
          <w:sz w:val="22"/>
          <w:szCs w:val="22"/>
        </w:rPr>
        <w:t>Słownictwo z zakresu:</w:t>
      </w:r>
    </w:p>
    <w:tbl>
      <w:tblPr>
        <w:tblW w:w="6096" w:type="dxa"/>
        <w:tblInd w:w="1384" w:type="dxa"/>
        <w:tblLook w:val="04A0" w:firstRow="1" w:lastRow="0" w:firstColumn="1" w:lastColumn="0" w:noHBand="0" w:noVBand="1"/>
      </w:tblPr>
      <w:tblGrid>
        <w:gridCol w:w="710"/>
        <w:gridCol w:w="2513"/>
        <w:gridCol w:w="605"/>
        <w:gridCol w:w="2268"/>
      </w:tblGrid>
      <w:tr w:rsidR="00A73061" w14:paraId="4D16741C" w14:textId="77777777" w:rsidTr="003072D1">
        <w:tc>
          <w:tcPr>
            <w:tcW w:w="710" w:type="dxa"/>
            <w:shd w:val="clear" w:color="auto" w:fill="auto"/>
          </w:tcPr>
          <w:p w14:paraId="3CF39D84" w14:textId="77777777" w:rsidR="00A73061" w:rsidRDefault="00C65B5E" w:rsidP="00C65B5E">
            <w:pPr>
              <w:tabs>
                <w:tab w:val="left" w:pos="507"/>
              </w:tabs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14:paraId="68EEAEB0" w14:textId="77777777" w:rsidR="00A73061" w:rsidRDefault="00C65B5E" w:rsidP="00C65B5E">
            <w:pPr>
              <w:tabs>
                <w:tab w:val="left" w:pos="507"/>
              </w:tabs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człowiek</w:t>
            </w:r>
          </w:p>
        </w:tc>
        <w:tc>
          <w:tcPr>
            <w:tcW w:w="605" w:type="dxa"/>
            <w:shd w:val="clear" w:color="auto" w:fill="auto"/>
          </w:tcPr>
          <w:p w14:paraId="27B078B2" w14:textId="77777777" w:rsidR="00A73061" w:rsidRDefault="00C65B5E" w:rsidP="00C65B5E">
            <w:pPr>
              <w:tabs>
                <w:tab w:val="left" w:pos="507"/>
              </w:tabs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38130793" w14:textId="77777777" w:rsidR="00A73061" w:rsidRDefault="00C65B5E" w:rsidP="00C65B5E">
            <w:pPr>
              <w:tabs>
                <w:tab w:val="left" w:pos="507"/>
              </w:tabs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zdrowie</w:t>
            </w:r>
          </w:p>
        </w:tc>
      </w:tr>
      <w:tr w:rsidR="00A73061" w14:paraId="113DF75D" w14:textId="77777777" w:rsidTr="003072D1">
        <w:tc>
          <w:tcPr>
            <w:tcW w:w="710" w:type="dxa"/>
            <w:shd w:val="clear" w:color="auto" w:fill="auto"/>
          </w:tcPr>
          <w:p w14:paraId="71712A9D" w14:textId="77777777" w:rsidR="00A73061" w:rsidRDefault="00C65B5E" w:rsidP="00C65B5E">
            <w:pPr>
              <w:tabs>
                <w:tab w:val="left" w:pos="507"/>
              </w:tabs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513" w:type="dxa"/>
            <w:shd w:val="clear" w:color="auto" w:fill="auto"/>
          </w:tcPr>
          <w:p w14:paraId="1D7CBE13" w14:textId="77777777" w:rsidR="00A73061" w:rsidRDefault="00C65B5E" w:rsidP="00C65B5E">
            <w:pPr>
              <w:tabs>
                <w:tab w:val="left" w:pos="507"/>
              </w:tabs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miejsce zamieszkania</w:t>
            </w:r>
          </w:p>
        </w:tc>
        <w:tc>
          <w:tcPr>
            <w:tcW w:w="605" w:type="dxa"/>
            <w:shd w:val="clear" w:color="auto" w:fill="auto"/>
          </w:tcPr>
          <w:p w14:paraId="5594AE40" w14:textId="77777777" w:rsidR="00A73061" w:rsidRDefault="00C65B5E" w:rsidP="00C65B5E">
            <w:pPr>
              <w:tabs>
                <w:tab w:val="left" w:pos="507"/>
              </w:tabs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43EDB4CD" w14:textId="77777777" w:rsidR="00A73061" w:rsidRDefault="00C65B5E" w:rsidP="00C65B5E">
            <w:pPr>
              <w:tabs>
                <w:tab w:val="left" w:pos="507"/>
              </w:tabs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nauka i technika</w:t>
            </w:r>
          </w:p>
        </w:tc>
      </w:tr>
      <w:tr w:rsidR="00A73061" w14:paraId="04992581" w14:textId="77777777" w:rsidTr="003072D1">
        <w:tc>
          <w:tcPr>
            <w:tcW w:w="710" w:type="dxa"/>
            <w:shd w:val="clear" w:color="auto" w:fill="auto"/>
          </w:tcPr>
          <w:p w14:paraId="11476AED" w14:textId="77777777" w:rsidR="00A73061" w:rsidRDefault="00C65B5E" w:rsidP="00C65B5E">
            <w:pPr>
              <w:tabs>
                <w:tab w:val="left" w:pos="507"/>
              </w:tabs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513" w:type="dxa"/>
            <w:shd w:val="clear" w:color="auto" w:fill="auto"/>
          </w:tcPr>
          <w:p w14:paraId="7BDDCC27" w14:textId="77777777" w:rsidR="00A73061" w:rsidRDefault="00C65B5E" w:rsidP="00C65B5E">
            <w:pPr>
              <w:tabs>
                <w:tab w:val="left" w:pos="507"/>
              </w:tabs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życie prywatne</w:t>
            </w:r>
          </w:p>
        </w:tc>
        <w:tc>
          <w:tcPr>
            <w:tcW w:w="605" w:type="dxa"/>
            <w:shd w:val="clear" w:color="auto" w:fill="auto"/>
          </w:tcPr>
          <w:p w14:paraId="06EDEE01" w14:textId="77777777" w:rsidR="00A73061" w:rsidRDefault="00C65B5E" w:rsidP="00C65B5E">
            <w:pPr>
              <w:tabs>
                <w:tab w:val="left" w:pos="507"/>
              </w:tabs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70D05D53" w14:textId="77777777" w:rsidR="00A73061" w:rsidRDefault="00C65B5E" w:rsidP="00C65B5E">
            <w:pPr>
              <w:tabs>
                <w:tab w:val="left" w:pos="507"/>
              </w:tabs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sport</w:t>
            </w:r>
          </w:p>
        </w:tc>
      </w:tr>
      <w:tr w:rsidR="00A73061" w14:paraId="5B07C714" w14:textId="77777777" w:rsidTr="003072D1">
        <w:tc>
          <w:tcPr>
            <w:tcW w:w="710" w:type="dxa"/>
            <w:shd w:val="clear" w:color="auto" w:fill="auto"/>
          </w:tcPr>
          <w:p w14:paraId="02406C28" w14:textId="77777777" w:rsidR="00A73061" w:rsidRDefault="00C65B5E" w:rsidP="00C65B5E">
            <w:pPr>
              <w:tabs>
                <w:tab w:val="left" w:pos="507"/>
              </w:tabs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513" w:type="dxa"/>
            <w:shd w:val="clear" w:color="auto" w:fill="auto"/>
          </w:tcPr>
          <w:p w14:paraId="7C81E709" w14:textId="77777777" w:rsidR="00A73061" w:rsidRDefault="00C65B5E" w:rsidP="00C65B5E">
            <w:pPr>
              <w:tabs>
                <w:tab w:val="left" w:pos="507"/>
              </w:tabs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edukacja</w:t>
            </w:r>
          </w:p>
        </w:tc>
        <w:tc>
          <w:tcPr>
            <w:tcW w:w="605" w:type="dxa"/>
            <w:shd w:val="clear" w:color="auto" w:fill="auto"/>
          </w:tcPr>
          <w:p w14:paraId="1E89406E" w14:textId="77777777" w:rsidR="00A73061" w:rsidRDefault="00C65B5E" w:rsidP="00C65B5E">
            <w:pPr>
              <w:tabs>
                <w:tab w:val="left" w:pos="507"/>
              </w:tabs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1279859E" w14:textId="77777777" w:rsidR="00A73061" w:rsidRDefault="00C65B5E" w:rsidP="00C65B5E">
            <w:pPr>
              <w:tabs>
                <w:tab w:val="left" w:pos="507"/>
              </w:tabs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praca</w:t>
            </w:r>
          </w:p>
        </w:tc>
      </w:tr>
      <w:tr w:rsidR="00A73061" w14:paraId="196AF7C7" w14:textId="77777777" w:rsidTr="003072D1">
        <w:tc>
          <w:tcPr>
            <w:tcW w:w="710" w:type="dxa"/>
            <w:shd w:val="clear" w:color="auto" w:fill="auto"/>
          </w:tcPr>
          <w:p w14:paraId="546D2B72" w14:textId="77777777" w:rsidR="00A73061" w:rsidRDefault="00C65B5E" w:rsidP="00C65B5E">
            <w:pPr>
              <w:tabs>
                <w:tab w:val="left" w:pos="507"/>
              </w:tabs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2513" w:type="dxa"/>
            <w:shd w:val="clear" w:color="auto" w:fill="auto"/>
          </w:tcPr>
          <w:p w14:paraId="7B28A4CE" w14:textId="77777777" w:rsidR="00A73061" w:rsidRDefault="00C65B5E" w:rsidP="00C65B5E">
            <w:pPr>
              <w:tabs>
                <w:tab w:val="left" w:pos="507"/>
              </w:tabs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świat przyrody</w:t>
            </w:r>
          </w:p>
        </w:tc>
        <w:tc>
          <w:tcPr>
            <w:tcW w:w="605" w:type="dxa"/>
            <w:shd w:val="clear" w:color="auto" w:fill="auto"/>
          </w:tcPr>
          <w:p w14:paraId="61475E5B" w14:textId="77777777" w:rsidR="00A73061" w:rsidRDefault="00C65B5E" w:rsidP="00C65B5E">
            <w:pPr>
              <w:tabs>
                <w:tab w:val="left" w:pos="507"/>
              </w:tabs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09FBBC14" w14:textId="77777777" w:rsidR="00A73061" w:rsidRDefault="00C65B5E" w:rsidP="00C65B5E">
            <w:pPr>
              <w:tabs>
                <w:tab w:val="left" w:pos="507"/>
              </w:tabs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zakupy i usługi</w:t>
            </w:r>
          </w:p>
        </w:tc>
      </w:tr>
      <w:tr w:rsidR="00A73061" w14:paraId="0E7DE47A" w14:textId="77777777" w:rsidTr="003072D1">
        <w:tc>
          <w:tcPr>
            <w:tcW w:w="710" w:type="dxa"/>
            <w:shd w:val="clear" w:color="auto" w:fill="auto"/>
          </w:tcPr>
          <w:p w14:paraId="37B03CB9" w14:textId="77777777" w:rsidR="00A73061" w:rsidRDefault="00C65B5E" w:rsidP="00C65B5E">
            <w:pPr>
              <w:tabs>
                <w:tab w:val="left" w:pos="507"/>
              </w:tabs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2513" w:type="dxa"/>
            <w:shd w:val="clear" w:color="auto" w:fill="auto"/>
          </w:tcPr>
          <w:p w14:paraId="7F165E38" w14:textId="77777777" w:rsidR="00A73061" w:rsidRDefault="00C65B5E" w:rsidP="00C65B5E">
            <w:pPr>
              <w:tabs>
                <w:tab w:val="left" w:pos="507"/>
              </w:tabs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podróżowanie i turystyka</w:t>
            </w:r>
          </w:p>
        </w:tc>
        <w:tc>
          <w:tcPr>
            <w:tcW w:w="605" w:type="dxa"/>
            <w:shd w:val="clear" w:color="auto" w:fill="auto"/>
          </w:tcPr>
          <w:p w14:paraId="18298275" w14:textId="77777777" w:rsidR="00A73061" w:rsidRDefault="00C65B5E" w:rsidP="00C65B5E">
            <w:pPr>
              <w:tabs>
                <w:tab w:val="left" w:pos="507"/>
              </w:tabs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14:paraId="0B7E7C94" w14:textId="77777777" w:rsidR="00A73061" w:rsidRDefault="00C65B5E" w:rsidP="00C65B5E">
            <w:pPr>
              <w:tabs>
                <w:tab w:val="left" w:pos="507"/>
              </w:tabs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kultura</w:t>
            </w:r>
          </w:p>
        </w:tc>
      </w:tr>
      <w:tr w:rsidR="00A73061" w14:paraId="29946B4C" w14:textId="77777777" w:rsidTr="003072D1">
        <w:tc>
          <w:tcPr>
            <w:tcW w:w="710" w:type="dxa"/>
            <w:shd w:val="clear" w:color="auto" w:fill="auto"/>
          </w:tcPr>
          <w:p w14:paraId="0EB2E454" w14:textId="77777777" w:rsidR="00A73061" w:rsidRDefault="00C65B5E" w:rsidP="00C65B5E">
            <w:pPr>
              <w:tabs>
                <w:tab w:val="left" w:pos="507"/>
              </w:tabs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2513" w:type="dxa"/>
            <w:shd w:val="clear" w:color="auto" w:fill="auto"/>
          </w:tcPr>
          <w:p w14:paraId="7FEE3358" w14:textId="77777777" w:rsidR="00A73061" w:rsidRDefault="00C65B5E" w:rsidP="00C65B5E">
            <w:pPr>
              <w:tabs>
                <w:tab w:val="left" w:pos="507"/>
              </w:tabs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żywienie</w:t>
            </w:r>
          </w:p>
        </w:tc>
        <w:tc>
          <w:tcPr>
            <w:tcW w:w="605" w:type="dxa"/>
            <w:shd w:val="clear" w:color="auto" w:fill="auto"/>
          </w:tcPr>
          <w:p w14:paraId="7034A616" w14:textId="77777777" w:rsidR="00A73061" w:rsidRDefault="00C65B5E" w:rsidP="00C65B5E">
            <w:pPr>
              <w:tabs>
                <w:tab w:val="left" w:pos="507"/>
              </w:tabs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14:paraId="2ED48238" w14:textId="77777777" w:rsidR="00A73061" w:rsidRDefault="00C65B5E" w:rsidP="00C65B5E">
            <w:pPr>
              <w:tabs>
                <w:tab w:val="left" w:pos="507"/>
              </w:tabs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życie społeczne</w:t>
            </w:r>
          </w:p>
        </w:tc>
      </w:tr>
    </w:tbl>
    <w:p w14:paraId="3DE50AFE" w14:textId="77777777" w:rsidR="00546CE7" w:rsidRDefault="00546CE7" w:rsidP="00546CE7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spacing w:line="360" w:lineRule="auto"/>
        <w:ind w:left="426" w:hanging="284"/>
        <w:contextualSpacing/>
        <w:jc w:val="both"/>
        <w:textAlignment w:val="auto"/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Organizacja i przebieg sprawdzianu</w:t>
      </w:r>
    </w:p>
    <w:p w14:paraId="16E37796" w14:textId="77777777" w:rsidR="004A70ED" w:rsidRPr="004A70ED" w:rsidRDefault="00546CE7" w:rsidP="00546CE7">
      <w:pPr>
        <w:pStyle w:val="Akapitzlist"/>
        <w:numPr>
          <w:ilvl w:val="0"/>
          <w:numId w:val="10"/>
        </w:numPr>
        <w:tabs>
          <w:tab w:val="left" w:pos="507"/>
        </w:tabs>
        <w:suppressAutoHyphens w:val="0"/>
        <w:spacing w:line="360" w:lineRule="auto"/>
        <w:contextualSpacing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 xml:space="preserve">Sprawdzian kompetencji językowych w trakcie postępowania rekrutacyjnego do oddziałów dwujęzycznych z językiem angielskim zostanie przeprowadzony </w:t>
      </w:r>
      <w:r w:rsidR="004A70ED">
        <w:rPr>
          <w:rFonts w:ascii="Times New Roman" w:hAnsi="Times New Roman" w:cs="Times New Roman"/>
          <w:b/>
          <w:bCs/>
          <w:sz w:val="22"/>
          <w:szCs w:val="22"/>
        </w:rPr>
        <w:t>05 czerwca 2023</w:t>
      </w:r>
      <w:r>
        <w:rPr>
          <w:rFonts w:ascii="Times New Roman" w:hAnsi="Times New Roman" w:cs="Times New Roman"/>
          <w:b/>
          <w:bCs/>
          <w:sz w:val="22"/>
          <w:szCs w:val="22"/>
        </w:rPr>
        <w:t>r.</w:t>
      </w:r>
      <w:r w:rsidR="004A70ED">
        <w:rPr>
          <w:rFonts w:ascii="Times New Roman" w:hAnsi="Times New Roman" w:cs="Times New Roman"/>
          <w:b/>
          <w:bCs/>
          <w:sz w:val="22"/>
          <w:szCs w:val="22"/>
        </w:rPr>
        <w:t xml:space="preserve"> (poniedziałek)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o godz. 15.30</w:t>
      </w:r>
      <w:r w:rsidR="004A70ED">
        <w:rPr>
          <w:rFonts w:ascii="Times New Roman" w:hAnsi="Times New Roman" w:cs="Times New Roman"/>
          <w:sz w:val="22"/>
          <w:szCs w:val="22"/>
        </w:rPr>
        <w:t>*</w:t>
      </w:r>
    </w:p>
    <w:p w14:paraId="2F6F69A5" w14:textId="77777777" w:rsidR="00546CE7" w:rsidRDefault="004A70ED" w:rsidP="004A70ED">
      <w:pPr>
        <w:tabs>
          <w:tab w:val="left" w:pos="507"/>
        </w:tabs>
        <w:spacing w:line="360" w:lineRule="auto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546CE7" w:rsidRPr="004A70ED">
        <w:rPr>
          <w:rFonts w:ascii="Times New Roman" w:hAnsi="Times New Roman" w:cs="Times New Roman"/>
          <w:sz w:val="22"/>
          <w:szCs w:val="22"/>
        </w:rPr>
        <w:t xml:space="preserve">* W II terminie: </w:t>
      </w:r>
      <w:r w:rsidR="00546CE7" w:rsidRPr="004A70ED">
        <w:rPr>
          <w:rFonts w:ascii="Times New Roman" w:hAnsi="Times New Roman" w:cs="Times New Roman"/>
          <w:b/>
          <w:sz w:val="22"/>
          <w:szCs w:val="22"/>
        </w:rPr>
        <w:t xml:space="preserve">26 czerwca 2023r. </w:t>
      </w:r>
      <w:r>
        <w:rPr>
          <w:rFonts w:ascii="Times New Roman" w:hAnsi="Times New Roman" w:cs="Times New Roman"/>
          <w:b/>
          <w:sz w:val="22"/>
          <w:szCs w:val="22"/>
        </w:rPr>
        <w:t>(poniedziałek) o godz.</w:t>
      </w:r>
      <w:r w:rsidR="00546CE7" w:rsidRPr="004A70ED">
        <w:rPr>
          <w:rFonts w:ascii="Times New Roman" w:hAnsi="Times New Roman" w:cs="Times New Roman"/>
          <w:b/>
          <w:sz w:val="22"/>
          <w:szCs w:val="22"/>
        </w:rPr>
        <w:t xml:space="preserve"> 10.00.</w:t>
      </w:r>
    </w:p>
    <w:p w14:paraId="6034A29A" w14:textId="77777777" w:rsidR="00546CE7" w:rsidRDefault="00546CE7" w:rsidP="00546CE7">
      <w:pPr>
        <w:pStyle w:val="Akapitzlist"/>
        <w:tabs>
          <w:tab w:val="left" w:pos="507"/>
        </w:tabs>
        <w:suppressAutoHyphens w:val="0"/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*Dotyczy kandydatów, którzy z przyczyn niezależnych od nich nie mogli przystąpić do sprawdzianu </w:t>
      </w:r>
      <w:r>
        <w:rPr>
          <w:rFonts w:ascii="Times New Roman" w:hAnsi="Times New Roman" w:cs="Times New Roman"/>
          <w:sz w:val="18"/>
          <w:szCs w:val="18"/>
        </w:rPr>
        <w:br/>
        <w:t>w pierwszym terminie</w:t>
      </w:r>
    </w:p>
    <w:p w14:paraId="5E4EC89B" w14:textId="77777777" w:rsidR="00546CE7" w:rsidRDefault="00546CE7" w:rsidP="00546CE7">
      <w:pPr>
        <w:tabs>
          <w:tab w:val="left" w:pos="507"/>
        </w:tabs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uzupełniającym sprawdzian kompetencji językowych zostanie przeprowadzony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w dniu</w:t>
      </w:r>
      <w:r>
        <w:rPr>
          <w:rFonts w:ascii="Times New Roman" w:hAnsi="Times New Roman" w:cs="Times New Roman"/>
          <w:b/>
        </w:rPr>
        <w:t xml:space="preserve"> 01 sierpnia 2023r. </w:t>
      </w:r>
      <w:r w:rsidR="004A70ED">
        <w:rPr>
          <w:rFonts w:ascii="Times New Roman" w:hAnsi="Times New Roman" w:cs="Times New Roman"/>
          <w:b/>
        </w:rPr>
        <w:t xml:space="preserve">(wtorek) </w:t>
      </w:r>
      <w:r>
        <w:rPr>
          <w:rFonts w:ascii="Times New Roman" w:hAnsi="Times New Roman" w:cs="Times New Roman"/>
          <w:b/>
        </w:rPr>
        <w:t>o godz. 10.00</w:t>
      </w:r>
    </w:p>
    <w:p w14:paraId="0F72DA46" w14:textId="77777777" w:rsidR="00546CE7" w:rsidRDefault="00546CE7" w:rsidP="00546CE7">
      <w:pPr>
        <w:pStyle w:val="Akapitzlist"/>
        <w:numPr>
          <w:ilvl w:val="0"/>
          <w:numId w:val="10"/>
        </w:numPr>
        <w:tabs>
          <w:tab w:val="left" w:pos="507"/>
        </w:tabs>
        <w:suppressAutoHyphens w:val="0"/>
        <w:spacing w:line="360" w:lineRule="auto"/>
        <w:contextualSpacing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 xml:space="preserve">Sprawdzian trwa </w:t>
      </w:r>
      <w:r>
        <w:rPr>
          <w:rFonts w:ascii="Times New Roman" w:hAnsi="Times New Roman" w:cs="Times New Roman"/>
          <w:b/>
          <w:sz w:val="22"/>
          <w:szCs w:val="22"/>
        </w:rPr>
        <w:t xml:space="preserve">60 minut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i jest oceniany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w skali 0-50 punktów. </w:t>
      </w:r>
    </w:p>
    <w:p w14:paraId="442C5B7D" w14:textId="77777777" w:rsidR="00546CE7" w:rsidRPr="00546CE7" w:rsidRDefault="00546CE7" w:rsidP="00546CE7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546CE7">
        <w:rPr>
          <w:rFonts w:ascii="Times New Roman" w:hAnsi="Times New Roman" w:cs="Times New Roman"/>
          <w:bCs/>
        </w:rPr>
        <w:t xml:space="preserve">Aby uzyskać pozytywny wynik ze sprawdzianu kompetencji językowych, wymagane jest minimum </w:t>
      </w:r>
      <w:r w:rsidRPr="004A70ED">
        <w:rPr>
          <w:rFonts w:ascii="Times New Roman" w:hAnsi="Times New Roman" w:cs="Times New Roman"/>
          <w:b/>
          <w:bCs/>
        </w:rPr>
        <w:t>40%</w:t>
      </w:r>
      <w:r w:rsidRPr="00546CE7">
        <w:rPr>
          <w:rFonts w:ascii="Times New Roman" w:hAnsi="Times New Roman" w:cs="Times New Roman"/>
          <w:bCs/>
        </w:rPr>
        <w:t xml:space="preserve">  </w:t>
      </w:r>
      <w:r w:rsidRPr="00546CE7">
        <w:rPr>
          <w:rFonts w:ascii="Times New Roman" w:hAnsi="Times New Roman" w:cs="Times New Roman"/>
          <w:sz w:val="22"/>
          <w:szCs w:val="22"/>
        </w:rPr>
        <w:t xml:space="preserve">możliwych do uzyskania punktów za rozwiązania zadań. </w:t>
      </w:r>
    </w:p>
    <w:p w14:paraId="74BE9CC1" w14:textId="66ED80F2" w:rsidR="00546CE7" w:rsidRDefault="00546CE7" w:rsidP="00546CE7">
      <w:pPr>
        <w:pStyle w:val="Akapitzlist"/>
        <w:numPr>
          <w:ilvl w:val="0"/>
          <w:numId w:val="10"/>
        </w:numPr>
        <w:tabs>
          <w:tab w:val="left" w:pos="507"/>
        </w:tabs>
        <w:suppressAutoHyphens w:val="0"/>
        <w:spacing w:line="360" w:lineRule="auto"/>
        <w:contextualSpacing/>
        <w:jc w:val="both"/>
        <w:textAlignment w:val="auto"/>
        <w:rPr>
          <w:b/>
        </w:rPr>
      </w:pPr>
      <w:r>
        <w:rPr>
          <w:rFonts w:ascii="Times New Roman" w:hAnsi="Times New Roman" w:cs="Times New Roman"/>
          <w:sz w:val="22"/>
          <w:szCs w:val="22"/>
        </w:rPr>
        <w:t xml:space="preserve">Każdy kandydat do klasy dwujęzycznej </w:t>
      </w:r>
      <w:r>
        <w:rPr>
          <w:rFonts w:ascii="Times New Roman" w:hAnsi="Times New Roman" w:cs="Times New Roman"/>
          <w:b/>
          <w:sz w:val="22"/>
          <w:szCs w:val="22"/>
        </w:rPr>
        <w:t>powinien złożyć deklarację o przystąpieniu do sprawdzianu kompetencji językowych</w:t>
      </w:r>
      <w:r w:rsidR="00475F8B">
        <w:rPr>
          <w:rFonts w:ascii="Times New Roman" w:hAnsi="Times New Roman" w:cs="Times New Roman"/>
          <w:b/>
          <w:sz w:val="22"/>
          <w:szCs w:val="22"/>
        </w:rPr>
        <w:t xml:space="preserve"> wraz z wnioskiem wydrukowanym z systemu rekrutacji</w:t>
      </w:r>
      <w:r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 xml:space="preserve">deklaracja do pobrania ze strony głównej szkoły w </w:t>
      </w:r>
      <w:r w:rsidR="004A70ED">
        <w:rPr>
          <w:rFonts w:ascii="Times New Roman" w:hAnsi="Times New Roman" w:cs="Times New Roman"/>
          <w:sz w:val="22"/>
          <w:szCs w:val="22"/>
        </w:rPr>
        <w:t xml:space="preserve">zakładce REKRUTACJA – </w:t>
      </w:r>
      <w:r>
        <w:rPr>
          <w:rFonts w:ascii="Times New Roman" w:hAnsi="Times New Roman" w:cs="Times New Roman"/>
          <w:sz w:val="22"/>
          <w:szCs w:val="22"/>
        </w:rPr>
        <w:t xml:space="preserve">ODDZIAŁ DWUJĘZYCZNY) najpóźniej do dnia </w:t>
      </w:r>
      <w:r>
        <w:rPr>
          <w:rFonts w:ascii="Times New Roman" w:hAnsi="Times New Roman" w:cs="Times New Roman"/>
          <w:b/>
          <w:sz w:val="22"/>
          <w:szCs w:val="22"/>
        </w:rPr>
        <w:t>30 maja 2023r.</w:t>
      </w:r>
    </w:p>
    <w:p w14:paraId="4F9089DB" w14:textId="77777777" w:rsidR="00546CE7" w:rsidRPr="004A70ED" w:rsidRDefault="00546CE7" w:rsidP="004A70ED">
      <w:pPr>
        <w:pStyle w:val="Textbody"/>
        <w:spacing w:line="360" w:lineRule="auto"/>
        <w:ind w:left="360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Każdy kandydat zgłoszony w systemie rekrutacji elektronicznej powinien zgłosić się co </w:t>
      </w:r>
      <w:r>
        <w:rPr>
          <w:rFonts w:ascii="Times New Roman" w:hAnsi="Times New Roman" w:cs="Times New Roman"/>
          <w:b/>
          <w:sz w:val="22"/>
          <w:szCs w:val="22"/>
        </w:rPr>
        <w:t>najmniej 30 minut przed</w:t>
      </w:r>
      <w:r>
        <w:rPr>
          <w:rFonts w:ascii="Times New Roman" w:hAnsi="Times New Roman" w:cs="Times New Roman"/>
          <w:sz w:val="22"/>
          <w:szCs w:val="22"/>
        </w:rPr>
        <w:t xml:space="preserve"> rozpoczęciem sprawdzianu, o którym mowa w </w:t>
      </w:r>
      <w:r w:rsidRPr="004A70ED">
        <w:rPr>
          <w:rFonts w:ascii="Times New Roman" w:hAnsi="Times New Roman" w:cs="Times New Roman"/>
          <w:sz w:val="22"/>
          <w:szCs w:val="22"/>
        </w:rPr>
        <w:t>punkcie 1.</w:t>
      </w:r>
      <w:r w:rsidR="004A70ED" w:rsidRPr="004A70ED">
        <w:rPr>
          <w:rFonts w:ascii="Times New Roman" w:hAnsi="Times New Roman" w:cs="Times New Roman"/>
          <w:sz w:val="22"/>
          <w:szCs w:val="22"/>
        </w:rPr>
        <w:t xml:space="preserve"> </w:t>
      </w:r>
      <w:r w:rsidR="004A70ED">
        <w:rPr>
          <w:rFonts w:ascii="Times New Roman" w:hAnsi="Times New Roman" w:cs="Times New Roman"/>
          <w:bCs/>
          <w:sz w:val="22"/>
          <w:szCs w:val="22"/>
        </w:rPr>
        <w:t>z</w:t>
      </w:r>
      <w:r w:rsidR="004A70ED" w:rsidRPr="004A70E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A70ED" w:rsidRPr="004A70ED">
        <w:rPr>
          <w:rFonts w:ascii="Times New Roman" w:eastAsia="Arial Unicode MS" w:hAnsi="Times New Roman" w:cs="Times New Roman"/>
          <w:sz w:val="22"/>
          <w:szCs w:val="22"/>
        </w:rPr>
        <w:t>ważny</w:t>
      </w:r>
      <w:r w:rsidR="004A70ED">
        <w:rPr>
          <w:rFonts w:ascii="Times New Roman" w:eastAsia="Arial Unicode MS" w:hAnsi="Times New Roman" w:cs="Times New Roman"/>
          <w:sz w:val="22"/>
          <w:szCs w:val="22"/>
        </w:rPr>
        <w:t>m</w:t>
      </w:r>
      <w:r w:rsidR="004A70ED" w:rsidRPr="004A70ED">
        <w:rPr>
          <w:rFonts w:ascii="Times New Roman" w:eastAsia="Arial Unicode MS" w:hAnsi="Times New Roman" w:cs="Times New Roman"/>
          <w:sz w:val="22"/>
          <w:szCs w:val="22"/>
        </w:rPr>
        <w:t xml:space="preserve"> dokument</w:t>
      </w:r>
      <w:r w:rsidR="004A70ED">
        <w:rPr>
          <w:rFonts w:ascii="Times New Roman" w:eastAsia="Arial Unicode MS" w:hAnsi="Times New Roman" w:cs="Times New Roman"/>
          <w:sz w:val="22"/>
          <w:szCs w:val="22"/>
        </w:rPr>
        <w:t>em</w:t>
      </w:r>
      <w:r w:rsidR="004A70ED" w:rsidRPr="004A70ED">
        <w:rPr>
          <w:rFonts w:ascii="Times New Roman" w:eastAsia="Arial Unicode MS" w:hAnsi="Times New Roman" w:cs="Times New Roman"/>
          <w:sz w:val="22"/>
          <w:szCs w:val="22"/>
        </w:rPr>
        <w:t xml:space="preserve"> tożsam</w:t>
      </w:r>
      <w:r w:rsidR="004A70ED">
        <w:rPr>
          <w:rFonts w:ascii="Times New Roman" w:eastAsia="Arial Unicode MS" w:hAnsi="Times New Roman" w:cs="Times New Roman"/>
          <w:sz w:val="22"/>
          <w:szCs w:val="22"/>
        </w:rPr>
        <w:t>ości (ze zdjęciem!!!) i własnymi przyborami</w:t>
      </w:r>
      <w:r w:rsidR="004A70ED" w:rsidRPr="004A70ED">
        <w:rPr>
          <w:rFonts w:ascii="Times New Roman" w:eastAsia="Arial Unicode MS" w:hAnsi="Times New Roman" w:cs="Times New Roman"/>
          <w:sz w:val="22"/>
          <w:szCs w:val="22"/>
        </w:rPr>
        <w:t xml:space="preserve"> do pisania.                </w:t>
      </w:r>
    </w:p>
    <w:p w14:paraId="77056634" w14:textId="77777777" w:rsidR="00546CE7" w:rsidRDefault="00546CE7" w:rsidP="00546CE7">
      <w:pPr>
        <w:pStyle w:val="Akapitzlist"/>
        <w:numPr>
          <w:ilvl w:val="0"/>
          <w:numId w:val="10"/>
        </w:numPr>
        <w:tabs>
          <w:tab w:val="left" w:pos="507"/>
        </w:tabs>
        <w:suppressAutoHyphens w:val="0"/>
        <w:spacing w:line="360" w:lineRule="auto"/>
        <w:contextualSpacing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 xml:space="preserve">Wyniki sprawdzianu, o którym mowa w punkcie 1 zostaną podane do wiadomości na stronie internetowej szkoły w postaci list kandydatów, którzy uzyskali pozytywny wynik sprawdzianu w dniu </w:t>
      </w:r>
      <w:r w:rsidR="004A70ED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13 czerwca  2023r. </w:t>
      </w:r>
      <w:r w:rsidR="004A70E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od godz. 12.00</w:t>
      </w:r>
    </w:p>
    <w:p w14:paraId="252EDC51" w14:textId="77777777" w:rsidR="00546CE7" w:rsidRDefault="00546CE7" w:rsidP="00546CE7">
      <w:pPr>
        <w:pStyle w:val="Akapitzlist"/>
        <w:tabs>
          <w:tab w:val="left" w:pos="507"/>
        </w:tabs>
        <w:suppressAutoHyphens w:val="0"/>
        <w:spacing w:line="360" w:lineRule="auto"/>
        <w:ind w:left="36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* W II terminie: </w:t>
      </w:r>
      <w:r>
        <w:rPr>
          <w:rFonts w:ascii="Times New Roman" w:hAnsi="Times New Roman" w:cs="Times New Roman"/>
          <w:b/>
          <w:sz w:val="22"/>
          <w:szCs w:val="22"/>
        </w:rPr>
        <w:t>30 czerwca 2023r.</w:t>
      </w:r>
    </w:p>
    <w:p w14:paraId="11C6D9FC" w14:textId="77777777" w:rsidR="00546CE7" w:rsidRDefault="00546CE7" w:rsidP="00546CE7">
      <w:pPr>
        <w:pStyle w:val="Akapitzlist"/>
        <w:tabs>
          <w:tab w:val="left" w:pos="507"/>
        </w:tabs>
        <w:suppressAutoHyphens w:val="0"/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*Dotyczy kandydatów, którzy z przyczyn niezależnych od nich nie mogli przystąpić do sprawdzianu </w:t>
      </w:r>
      <w:r>
        <w:rPr>
          <w:rFonts w:ascii="Times New Roman" w:hAnsi="Times New Roman" w:cs="Times New Roman"/>
          <w:sz w:val="18"/>
          <w:szCs w:val="18"/>
        </w:rPr>
        <w:br/>
        <w:t>w pierwszym terminie</w:t>
      </w:r>
    </w:p>
    <w:p w14:paraId="14A541C3" w14:textId="77777777" w:rsidR="00546CE7" w:rsidRDefault="00546CE7" w:rsidP="00546CE7">
      <w:pPr>
        <w:tabs>
          <w:tab w:val="left" w:pos="507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W postępowaniu uzupełniającym: </w:t>
      </w:r>
      <w:r w:rsidR="004A70ED" w:rsidRPr="004A70ED">
        <w:rPr>
          <w:rFonts w:ascii="Times New Roman" w:hAnsi="Times New Roman" w:cs="Times New Roman"/>
          <w:b/>
        </w:rPr>
        <w:t>0</w:t>
      </w:r>
      <w:r w:rsidRPr="004A70ED">
        <w:rPr>
          <w:rFonts w:ascii="Times New Roman" w:hAnsi="Times New Roman" w:cs="Times New Roman"/>
          <w:b/>
        </w:rPr>
        <w:t>3 sierpnia</w:t>
      </w:r>
      <w:r>
        <w:rPr>
          <w:rFonts w:ascii="Times New Roman" w:hAnsi="Times New Roman" w:cs="Times New Roman"/>
          <w:b/>
        </w:rPr>
        <w:t xml:space="preserve"> 2023r.</w:t>
      </w:r>
    </w:p>
    <w:p w14:paraId="22D88592" w14:textId="77777777" w:rsidR="00546CE7" w:rsidRDefault="00546CE7" w:rsidP="00546CE7">
      <w:pPr>
        <w:pStyle w:val="Akapitzlist"/>
        <w:numPr>
          <w:ilvl w:val="0"/>
          <w:numId w:val="10"/>
        </w:numPr>
        <w:tabs>
          <w:tab w:val="left" w:pos="507"/>
        </w:tabs>
        <w:suppressAutoHyphens w:val="0"/>
        <w:spacing w:line="360" w:lineRule="auto"/>
        <w:contextualSpacing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 xml:space="preserve">Wyniki sprawdzianu będą udostępniane do wglądu kandydatowi po złożeniu do Komisji Rekrutacyjnej przez Rodzica kandydata pisemnego wniosku o wgląd do pracy w ciągu 7 dni od podania wyników sprawdzianu do wiadomości na tablicy informacyjnej w I Liceum. </w:t>
      </w:r>
    </w:p>
    <w:p w14:paraId="67890090" w14:textId="77777777" w:rsidR="00546CE7" w:rsidRDefault="00546CE7" w:rsidP="00546CE7">
      <w:pPr>
        <w:pStyle w:val="Akapitzlist"/>
        <w:numPr>
          <w:ilvl w:val="0"/>
          <w:numId w:val="10"/>
        </w:numPr>
        <w:tabs>
          <w:tab w:val="left" w:pos="507"/>
        </w:tabs>
        <w:suppressAutoHyphens w:val="0"/>
        <w:spacing w:line="360" w:lineRule="auto"/>
        <w:contextualSpacing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</w:rPr>
        <w:t xml:space="preserve">Termin wglądu określa Komisja Rekrutacyjna. Wgląd odbywa się w obecności nauczyciela </w:t>
      </w:r>
      <w:r>
        <w:rPr>
          <w:rFonts w:ascii="Times New Roman" w:hAnsi="Times New Roman" w:cs="Times New Roman"/>
          <w:sz w:val="22"/>
          <w:szCs w:val="22"/>
        </w:rPr>
        <w:br/>
        <w:t>j. angielskiego.</w:t>
      </w:r>
    </w:p>
    <w:p w14:paraId="0DE77BF1" w14:textId="77777777" w:rsidR="00546CE7" w:rsidRDefault="00546CE7" w:rsidP="00546CE7">
      <w:pPr>
        <w:pStyle w:val="Akapitzlist"/>
        <w:tabs>
          <w:tab w:val="left" w:pos="507"/>
        </w:tabs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048A880C" w14:textId="77777777" w:rsidR="00546CE7" w:rsidRDefault="00546CE7" w:rsidP="00546CE7">
      <w:pPr>
        <w:spacing w:line="360" w:lineRule="auto"/>
        <w:jc w:val="both"/>
        <w:rPr>
          <w:rFonts w:ascii="Times New Roman" w:hAnsi="Times New Roman" w:cs="Times New Roman"/>
        </w:rPr>
      </w:pPr>
    </w:p>
    <w:p w14:paraId="5191F060" w14:textId="77777777" w:rsidR="00546CE7" w:rsidRDefault="00546CE7" w:rsidP="00546CE7">
      <w:pPr>
        <w:jc w:val="both"/>
        <w:rPr>
          <w:rFonts w:ascii="Times New Roman" w:hAnsi="Times New Roman"/>
        </w:rPr>
      </w:pPr>
    </w:p>
    <w:p w14:paraId="66BF7FAB" w14:textId="77777777" w:rsidR="00546CE7" w:rsidRDefault="00546CE7" w:rsidP="00546CE7">
      <w:pPr>
        <w:jc w:val="both"/>
        <w:rPr>
          <w:rFonts w:ascii="Times New Roman" w:hAnsi="Times New Roman"/>
        </w:rPr>
      </w:pPr>
    </w:p>
    <w:p w14:paraId="5B91B96E" w14:textId="77777777" w:rsidR="00546CE7" w:rsidRDefault="00546CE7" w:rsidP="00546CE7">
      <w:pPr>
        <w:jc w:val="both"/>
        <w:rPr>
          <w:rFonts w:ascii="Times New Roman" w:hAnsi="Times New Roman"/>
        </w:rPr>
      </w:pPr>
    </w:p>
    <w:p w14:paraId="0083A9E6" w14:textId="77777777" w:rsidR="00546CE7" w:rsidRDefault="00546CE7" w:rsidP="00546CE7">
      <w:pPr>
        <w:jc w:val="both"/>
        <w:rPr>
          <w:rFonts w:ascii="Times New Roman" w:hAnsi="Times New Roman"/>
        </w:rPr>
      </w:pPr>
    </w:p>
    <w:p w14:paraId="56199679" w14:textId="77777777" w:rsidR="00546CE7" w:rsidRDefault="00546CE7" w:rsidP="00546CE7">
      <w:pPr>
        <w:rPr>
          <w:rFonts w:hint="eastAsia"/>
        </w:rPr>
      </w:pPr>
    </w:p>
    <w:p w14:paraId="2EAE8975" w14:textId="77777777" w:rsidR="00A73061" w:rsidRDefault="00A73061" w:rsidP="00C65B5E">
      <w:pPr>
        <w:tabs>
          <w:tab w:val="left" w:pos="507"/>
        </w:tabs>
        <w:spacing w:line="360" w:lineRule="auto"/>
        <w:jc w:val="both"/>
        <w:rPr>
          <w:rFonts w:hint="eastAsia"/>
        </w:rPr>
      </w:pPr>
    </w:p>
    <w:sectPr w:rsidR="00A73061" w:rsidSect="00A73061">
      <w:pgSz w:w="11906" w:h="16838"/>
      <w:pgMar w:top="1134" w:right="1134" w:bottom="1134" w:left="1134" w:header="720" w:footer="72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D2797"/>
    <w:multiLevelType w:val="multilevel"/>
    <w:tmpl w:val="1956426A"/>
    <w:lvl w:ilvl="0">
      <w:start w:val="1"/>
      <w:numFmt w:val="upperRoman"/>
      <w:lvlText w:val="%1."/>
      <w:lvlJc w:val="righ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6244F2"/>
    <w:multiLevelType w:val="multilevel"/>
    <w:tmpl w:val="562AFCB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2B012C"/>
    <w:multiLevelType w:val="multilevel"/>
    <w:tmpl w:val="5C94327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409B4"/>
    <w:multiLevelType w:val="multilevel"/>
    <w:tmpl w:val="FF7279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DC3422B"/>
    <w:multiLevelType w:val="multilevel"/>
    <w:tmpl w:val="5C8276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AE7809"/>
    <w:multiLevelType w:val="multilevel"/>
    <w:tmpl w:val="73C4B9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260AC8"/>
    <w:multiLevelType w:val="multilevel"/>
    <w:tmpl w:val="AF90B148"/>
    <w:lvl w:ilvl="0">
      <w:start w:val="1"/>
      <w:numFmt w:val="upperRoman"/>
      <w:lvlText w:val="%1."/>
      <w:lvlJc w:val="righ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AF3C5D"/>
    <w:multiLevelType w:val="multilevel"/>
    <w:tmpl w:val="E514B4C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BB1AEB"/>
    <w:multiLevelType w:val="multilevel"/>
    <w:tmpl w:val="DA9890D6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2E5AC6"/>
    <w:multiLevelType w:val="hybridMultilevel"/>
    <w:tmpl w:val="6488191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330586">
    <w:abstractNumId w:val="0"/>
  </w:num>
  <w:num w:numId="2" w16cid:durableId="2060400808">
    <w:abstractNumId w:val="1"/>
  </w:num>
  <w:num w:numId="3" w16cid:durableId="421147228">
    <w:abstractNumId w:val="4"/>
  </w:num>
  <w:num w:numId="4" w16cid:durableId="77364447">
    <w:abstractNumId w:val="3"/>
  </w:num>
  <w:num w:numId="5" w16cid:durableId="849106928">
    <w:abstractNumId w:val="9"/>
  </w:num>
  <w:num w:numId="6" w16cid:durableId="18764273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47676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08819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281741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42235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61"/>
    <w:rsid w:val="003072D1"/>
    <w:rsid w:val="00475F8B"/>
    <w:rsid w:val="004A70ED"/>
    <w:rsid w:val="00546CE7"/>
    <w:rsid w:val="00587594"/>
    <w:rsid w:val="00831971"/>
    <w:rsid w:val="00A73061"/>
    <w:rsid w:val="00BA6316"/>
    <w:rsid w:val="00BD00C5"/>
    <w:rsid w:val="00C40CFD"/>
    <w:rsid w:val="00C6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0969"/>
  <w15:docId w15:val="{6DF2772A-5782-455D-9DB8-9AB67A28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6">
    <w:name w:val="ListLabel 16"/>
    <w:qFormat/>
    <w:rsid w:val="00A73061"/>
    <w:rPr>
      <w:b/>
      <w:sz w:val="22"/>
    </w:rPr>
  </w:style>
  <w:style w:type="character" w:customStyle="1" w:styleId="ListLabel17">
    <w:name w:val="ListLabel 17"/>
    <w:qFormat/>
    <w:rsid w:val="00A73061"/>
    <w:rPr>
      <w:b/>
      <w:sz w:val="22"/>
    </w:rPr>
  </w:style>
  <w:style w:type="paragraph" w:styleId="Nagwek">
    <w:name w:val="header"/>
    <w:basedOn w:val="Normalny"/>
    <w:next w:val="Tekstpodstawowy"/>
    <w:qFormat/>
    <w:rsid w:val="00A73061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rsid w:val="00A73061"/>
    <w:pPr>
      <w:spacing w:after="140" w:line="276" w:lineRule="auto"/>
    </w:pPr>
  </w:style>
  <w:style w:type="paragraph" w:styleId="Lista">
    <w:name w:val="List"/>
    <w:basedOn w:val="Tekstpodstawowy"/>
    <w:rsid w:val="00A73061"/>
  </w:style>
  <w:style w:type="paragraph" w:customStyle="1" w:styleId="Legenda1">
    <w:name w:val="Legenda1"/>
    <w:basedOn w:val="Normalny"/>
    <w:qFormat/>
    <w:rsid w:val="00A7306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73061"/>
    <w:pPr>
      <w:suppressLineNumbers/>
    </w:pPr>
  </w:style>
  <w:style w:type="paragraph" w:customStyle="1" w:styleId="Standard">
    <w:name w:val="Standard"/>
    <w:qFormat/>
    <w:rsid w:val="00A73061"/>
    <w:pPr>
      <w:suppressAutoHyphens/>
      <w:textAlignment w:val="baseline"/>
    </w:pPr>
    <w:rPr>
      <w:rFonts w:eastAsia="Songti SC" w:cs="Arial Unicode MS"/>
    </w:rPr>
  </w:style>
  <w:style w:type="paragraph" w:styleId="Akapitzlist">
    <w:name w:val="List Paragraph"/>
    <w:basedOn w:val="Standard"/>
    <w:qFormat/>
    <w:rsid w:val="00A73061"/>
    <w:pPr>
      <w:ind w:left="720"/>
    </w:pPr>
  </w:style>
  <w:style w:type="paragraph" w:customStyle="1" w:styleId="Textbody">
    <w:name w:val="Text body"/>
    <w:basedOn w:val="Normalny"/>
    <w:qFormat/>
    <w:rsid w:val="004A70ED"/>
    <w:pPr>
      <w:suppressAutoHyphens/>
      <w:spacing w:after="140" w:line="276" w:lineRule="auto"/>
      <w:textAlignment w:val="baseline"/>
    </w:pPr>
    <w:rPr>
      <w:rFonts w:eastAsia="Songti SC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Laszczyk</dc:creator>
  <dc:description/>
  <cp:lastModifiedBy>Krzysztof Laszczyk</cp:lastModifiedBy>
  <cp:revision>2</cp:revision>
  <dcterms:created xsi:type="dcterms:W3CDTF">2023-03-02T09:20:00Z</dcterms:created>
  <dcterms:modified xsi:type="dcterms:W3CDTF">2023-03-02T09:20:00Z</dcterms:modified>
  <dc:language>pl-PL</dc:language>
</cp:coreProperties>
</file>